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451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-1094872</wp:posOffset>
                </wp:positionH>
                <wp:positionV relativeFrom="page">
                  <wp:posOffset>4226045</wp:posOffset>
                </wp:positionV>
                <wp:extent cx="3212464" cy="325120"/>
                <wp:effectExtent l="0" t="0" r="0" b="0"/>
                <wp:wrapNone/>
                <wp:docPr id="1" name="TextBox 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1094872" y="4226045"/>
                          <a:ext cx="3212464" cy="325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82" w:line="222" w:lineRule="auto"/>
                              <w:rPr>
                                <w:rFonts w:ascii="SimHei" w:hAnsi="SimHei" w:eastAsia="SimHei" w:cs="SimHei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SimHei" w:hAnsi="SimHei" w:eastAsia="SimHei" w:cs="SimHei"/>
                                <w:sz w:val="34"/>
                                <w:szCs w:val="34"/>
                                <w:spacing w:val="46"/>
                              </w:rPr>
                              <w:t>励志照亮人生知知识改变命运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" style="position:absolute;margin-left:-86.2104pt;margin-top:332.76pt;mso-position-vertical-relative:page;mso-position-horizontal-relative:page;width:252.95pt;height:25.6pt;z-index:25166028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82" w:line="222" w:lineRule="auto"/>
                        <w:rPr>
                          <w:rFonts w:ascii="SimHei" w:hAnsi="SimHei" w:eastAsia="SimHei" w:cs="SimHei"/>
                          <w:sz w:val="34"/>
                          <w:szCs w:val="34"/>
                        </w:rPr>
                      </w:pPr>
                      <w:r>
                        <w:rPr>
                          <w:rFonts w:ascii="SimHei" w:hAnsi="SimHei" w:eastAsia="SimHei" w:cs="SimHei"/>
                          <w:sz w:val="34"/>
                          <w:szCs w:val="34"/>
                          <w:spacing w:val="46"/>
                        </w:rPr>
                        <w:t>励志照亮人生知知识改变命运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-717284</wp:posOffset>
                </wp:positionH>
                <wp:positionV relativeFrom="page">
                  <wp:posOffset>4556146</wp:posOffset>
                </wp:positionV>
                <wp:extent cx="3051175" cy="257809"/>
                <wp:effectExtent l="0" t="0" r="0" b="0"/>
                <wp:wrapNone/>
                <wp:docPr id="2" name="TextBox 2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-717284" y="4556146"/>
                          <a:ext cx="3051175" cy="25780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79" w:line="229" w:lineRule="auto"/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4"/>
                              </w:rPr>
                              <w:t>班级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3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4"/>
                              </w:rPr>
                              <w:t>姓名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-72"/>
                              </w:rPr>
                              <w:t xml:space="preserve">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u w:val="single" w:color="auto"/>
                                <w:spacing w:val="2"/>
                              </w:rPr>
                              <w:t xml:space="preserve">           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9"/>
                              </w:rPr>
                              <w:t xml:space="preserve">    </w:t>
                            </w:r>
                            <w:r>
                              <w:rPr>
                                <w:rFonts w:ascii="KaiTi" w:hAnsi="KaiTi" w:eastAsia="KaiTi" w:cs="KaiTi"/>
                                <w:sz w:val="23"/>
                                <w:szCs w:val="23"/>
                                <w:spacing w:val="4"/>
                              </w:rPr>
                              <w:t>得分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56.4791pt;margin-top:358.752pt;mso-position-vertical-relative:page;mso-position-horizontal-relative:page;width:240.25pt;height:20.3pt;z-index:251661312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79" w:line="229" w:lineRule="auto"/>
                        <w:rPr>
                          <w:rFonts w:ascii="KaiTi" w:hAnsi="KaiTi" w:eastAsia="KaiTi" w:cs="KaiTi"/>
                          <w:sz w:val="23"/>
                          <w:szCs w:val="23"/>
                        </w:rPr>
                      </w:pP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4"/>
                        </w:rPr>
                        <w:t>班级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3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4"/>
                        </w:rPr>
                        <w:t>姓名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-72"/>
                        </w:rPr>
                        <w:t xml:space="preserve">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u w:val="single" w:color="auto"/>
                          <w:spacing w:val="2"/>
                        </w:rPr>
                        <w:t xml:space="preserve">           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9"/>
                        </w:rPr>
                        <w:t xml:space="preserve">    </w:t>
                      </w:r>
                      <w:r>
                        <w:rPr>
                          <w:rFonts w:ascii="KaiTi" w:hAnsi="KaiTi" w:eastAsia="KaiTi" w:cs="KaiTi"/>
                          <w:sz w:val="23"/>
                          <w:szCs w:val="23"/>
                          <w:spacing w:val="4"/>
                        </w:rPr>
                        <w:t>得分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rect id="_x0000_s3" style="position:absolute;margin-left:73.9993pt;margin-top:59.001pt;mso-position-vertical-relative:page;mso-position-horizontal-relative:page;width:0.55pt;height:616.55pt;z-index:251665408;" o:allowincell="f" fillcolor="#000000" filled="true" stroked="false"/>
        </w:pict>
      </w:r>
      <w:r>
        <w:pict>
          <v:rect id="_x0000_s4" style="position:absolute;margin-left:26.0017pt;margin-top:58.5002pt;mso-position-vertical-relative:page;mso-position-horizontal-relative:page;width:1pt;height:616.55pt;z-index:251664384;" o:allowincell="f" fillcolor="#000000" filled="true" stroked="false"/>
        </w:pict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292083</wp:posOffset>
            </wp:positionH>
            <wp:positionV relativeFrom="page">
              <wp:posOffset>711244</wp:posOffset>
            </wp:positionV>
            <wp:extent cx="692142" cy="1784283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92142" cy="1784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349255</wp:posOffset>
            </wp:positionH>
            <wp:positionV relativeFrom="page">
              <wp:posOffset>6388100</wp:posOffset>
            </wp:positionV>
            <wp:extent cx="539732" cy="527072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9732" cy="527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285716</wp:posOffset>
            </wp:positionH>
            <wp:positionV relativeFrom="page">
              <wp:posOffset>6959603</wp:posOffset>
            </wp:positionV>
            <wp:extent cx="685844" cy="1822445"/>
            <wp:effectExtent l="0" t="0" r="0" b="0"/>
            <wp:wrapNone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85844" cy="1822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right="90"/>
        <w:spacing w:before="126" w:line="219" w:lineRule="auto"/>
        <w:jc w:val="right"/>
        <w:rPr>
          <w:rFonts w:ascii="SimSun" w:hAnsi="SimSun" w:eastAsia="SimSun" w:cs="SimSun"/>
          <w:sz w:val="39"/>
          <w:szCs w:val="39"/>
        </w:rPr>
      </w:pPr>
      <w:r>
        <w:rPr>
          <w:rFonts w:ascii="SimSun" w:hAnsi="SimSun" w:eastAsia="SimSun" w:cs="SimSun"/>
          <w:sz w:val="39"/>
          <w:szCs w:val="39"/>
          <w:b/>
          <w:bCs/>
          <w:spacing w:val="13"/>
        </w:rPr>
        <w:t>2020年浙江省初中毕业生学业考试(嘉兴市卷)</w:t>
      </w:r>
    </w:p>
    <w:p>
      <w:pPr>
        <w:ind w:left="4917"/>
        <w:spacing w:before="347" w:line="219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:b/>
          <w:bCs/>
          <w:spacing w:val="-6"/>
        </w:rPr>
        <w:t>社会政治</w:t>
      </w:r>
    </w:p>
    <w:p>
      <w:pPr>
        <w:ind w:left="3480"/>
        <w:spacing w:before="164" w:line="220" w:lineRule="auto"/>
        <w:rPr>
          <w:rFonts w:ascii="KaiTi" w:hAnsi="KaiTi" w:eastAsia="KaiTi" w:cs="KaiTi"/>
          <w:sz w:val="28"/>
          <w:szCs w:val="28"/>
        </w:rPr>
      </w:pPr>
      <w:r>
        <w:rPr>
          <w:rFonts w:ascii="KaiTi" w:hAnsi="KaiTi" w:eastAsia="KaiTi" w:cs="KaiTi"/>
          <w:sz w:val="28"/>
          <w:szCs w:val="28"/>
          <w:spacing w:val="25"/>
        </w:rPr>
        <w:t>(本卷考试时间100分钟，满分100分)</w:t>
      </w:r>
    </w:p>
    <w:p>
      <w:pPr>
        <w:rPr/>
      </w:pPr>
      <w:r/>
    </w:p>
    <w:p>
      <w:pPr>
        <w:rPr/>
      </w:pPr>
      <w:r/>
    </w:p>
    <w:p>
      <w:pPr>
        <w:spacing w:line="68" w:lineRule="exact"/>
        <w:rPr/>
      </w:pPr>
      <w:r/>
    </w:p>
    <w:tbl>
      <w:tblPr>
        <w:tblStyle w:val="2"/>
        <w:tblW w:w="7849" w:type="dxa"/>
        <w:tblInd w:w="201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423"/>
        <w:gridCol w:w="1658"/>
        <w:gridCol w:w="1658"/>
        <w:gridCol w:w="1657"/>
        <w:gridCol w:w="1453"/>
      </w:tblGrid>
      <w:tr>
        <w:trPr>
          <w:trHeight w:val="469" w:hRule="atLeast"/>
        </w:trPr>
        <w:tc>
          <w:tcPr>
            <w:tcW w:w="1423" w:type="dxa"/>
            <w:vAlign w:val="top"/>
          </w:tcPr>
          <w:p>
            <w:pPr>
              <w:ind w:left="475"/>
              <w:spacing w:before="125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题号</w:t>
            </w:r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ind w:left="706"/>
              <w:spacing w:before="145" w:line="237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三</w:t>
            </w:r>
          </w:p>
        </w:tc>
        <w:tc>
          <w:tcPr>
            <w:tcW w:w="1453" w:type="dxa"/>
            <w:vAlign w:val="top"/>
          </w:tcPr>
          <w:p>
            <w:pPr>
              <w:ind w:left="489"/>
              <w:spacing w:before="125" w:line="22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4"/>
              </w:rPr>
              <w:t>总分</w:t>
            </w:r>
          </w:p>
        </w:tc>
      </w:tr>
      <w:tr>
        <w:trPr>
          <w:trHeight w:val="470" w:hRule="atLeast"/>
        </w:trPr>
        <w:tc>
          <w:tcPr>
            <w:tcW w:w="1423" w:type="dxa"/>
            <w:vAlign w:val="top"/>
          </w:tcPr>
          <w:p>
            <w:pPr>
              <w:ind w:left="475"/>
              <w:spacing w:before="12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3"/>
              </w:rPr>
              <w:t>得分</w:t>
            </w:r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297" w:lineRule="auto"/>
        <w:rPr>
          <w:rFonts w:ascii="Arial"/>
          <w:sz w:val="21"/>
        </w:rPr>
      </w:pPr>
      <w:r/>
    </w:p>
    <w:p>
      <w:pPr>
        <w:ind w:left="4784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b/>
          <w:bCs/>
          <w:spacing w:val="-9"/>
        </w:rPr>
        <w:t>试卷</w:t>
      </w:r>
      <w:r>
        <w:rPr>
          <w:rFonts w:ascii="SimHei" w:hAnsi="SimHei" w:eastAsia="SimHei" w:cs="SimHei"/>
          <w:sz w:val="28"/>
          <w:szCs w:val="28"/>
          <w:spacing w:val="-54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9"/>
        </w:rPr>
        <w:t>I</w:t>
      </w:r>
      <w:r>
        <w:rPr>
          <w:rFonts w:ascii="SimHei" w:hAnsi="SimHei" w:eastAsia="SimHei" w:cs="SimHei"/>
          <w:sz w:val="28"/>
          <w:szCs w:val="28"/>
          <w:spacing w:val="6"/>
        </w:rPr>
        <w:t xml:space="preserve"> </w:t>
      </w:r>
      <w:r>
        <w:rPr>
          <w:rFonts w:ascii="SimHei" w:hAnsi="SimHei" w:eastAsia="SimHei" w:cs="SimHei"/>
          <w:sz w:val="28"/>
          <w:szCs w:val="28"/>
          <w:b/>
          <w:bCs/>
          <w:spacing w:val="-9"/>
        </w:rPr>
        <w:t>(必考部分)</w:t>
      </w:r>
    </w:p>
    <w:p>
      <w:pPr>
        <w:spacing w:line="307" w:lineRule="auto"/>
        <w:rPr>
          <w:rFonts w:ascii="Arial"/>
          <w:sz w:val="21"/>
        </w:rPr>
      </w:pPr>
      <w:r/>
    </w:p>
    <w:p>
      <w:pPr>
        <w:ind w:right="132"/>
        <w:spacing w:before="71" w:line="227" w:lineRule="auto"/>
        <w:jc w:val="right"/>
        <w:rPr>
          <w:rFonts w:ascii="KaiTi" w:hAnsi="KaiTi" w:eastAsia="KaiTi" w:cs="KaiTi"/>
          <w:sz w:val="22"/>
          <w:szCs w:val="22"/>
        </w:rPr>
      </w:pPr>
      <w:r>
        <w:pict>
          <v:shape id="_x0000_s5" style="position:absolute;margin-left:88.2545pt;margin-top:1.81988pt;mso-position-vertical-relative:text;mso-position-horizontal-relative:text;width:82pt;height:36pt;z-index:251662336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2"/>
          <w:szCs w:val="22"/>
          <w:spacing w:val="14"/>
          <w:position w:val="-2"/>
        </w:rPr>
        <w:t>得分</w:t>
      </w:r>
      <w:r>
        <w:rPr>
          <w:rFonts w:ascii="SimSun" w:hAnsi="SimSun" w:eastAsia="SimSun" w:cs="SimSun"/>
          <w:sz w:val="22"/>
          <w:szCs w:val="22"/>
          <w:spacing w:val="18"/>
          <w:position w:val="-2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4"/>
          <w:position w:val="-2"/>
        </w:rPr>
        <w:t>评卷人</w:t>
      </w:r>
      <w:r>
        <w:rPr>
          <w:rFonts w:ascii="SimSun" w:hAnsi="SimSun" w:eastAsia="SimSun" w:cs="SimSun"/>
          <w:sz w:val="22"/>
          <w:szCs w:val="22"/>
          <w:spacing w:val="20"/>
          <w:position w:val="-2"/>
        </w:rPr>
        <w:t xml:space="preserve">  </w:t>
      </w:r>
      <w:r>
        <w:rPr>
          <w:rFonts w:ascii="KaiTi" w:hAnsi="KaiTi" w:eastAsia="KaiTi" w:cs="KaiTi"/>
          <w:sz w:val="22"/>
          <w:szCs w:val="22"/>
          <w:b/>
          <w:bCs/>
          <w:spacing w:val="14"/>
        </w:rPr>
        <w:t>一</w:t>
      </w:r>
      <w:r>
        <w:rPr>
          <w:rFonts w:ascii="KaiTi" w:hAnsi="KaiTi" w:eastAsia="KaiTi" w:cs="KaiTi"/>
          <w:sz w:val="22"/>
          <w:szCs w:val="22"/>
          <w:spacing w:val="-62"/>
        </w:rPr>
        <w:t xml:space="preserve"> </w:t>
      </w:r>
      <w:r>
        <w:rPr>
          <w:rFonts w:ascii="KaiTi" w:hAnsi="KaiTi" w:eastAsia="KaiTi" w:cs="KaiTi"/>
          <w:sz w:val="22"/>
          <w:szCs w:val="22"/>
          <w:b/>
          <w:bCs/>
          <w:spacing w:val="14"/>
        </w:rPr>
        <w:t>、选择题</w:t>
      </w:r>
      <w:r>
        <w:rPr>
          <w:rFonts w:ascii="KaiTi" w:hAnsi="KaiTi" w:eastAsia="KaiTi" w:cs="KaiTi"/>
          <w:sz w:val="22"/>
          <w:szCs w:val="22"/>
          <w:spacing w:val="14"/>
        </w:rPr>
        <w:t>(本题有26小题，每小题2分，共52分。请选出各题</w:t>
      </w:r>
    </w:p>
    <w:p>
      <w:pPr>
        <w:ind w:left="3530"/>
        <w:spacing w:before="119" w:line="220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9"/>
        </w:rPr>
        <w:t>中一个最符合题意的正确选项，不选、多选、错选均不给分</w:t>
      </w:r>
      <w:r>
        <w:rPr>
          <w:rFonts w:ascii="KaiTi" w:hAnsi="KaiTi" w:eastAsia="KaiTi" w:cs="KaiTi"/>
          <w:sz w:val="22"/>
          <w:szCs w:val="22"/>
          <w:spacing w:val="8"/>
        </w:rPr>
        <w:t>)</w:t>
      </w:r>
    </w:p>
    <w:p>
      <w:pPr>
        <w:ind w:right="75"/>
        <w:spacing w:before="167" w:line="358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</w:rPr>
        <w:t>1.2019年12月，中共中央、国务院印发了《</w:t>
      </w:r>
      <w:r>
        <w:rPr>
          <w:rFonts w:ascii="SimSun" w:hAnsi="SimSun" w:eastAsia="SimSun" w:cs="SimSun"/>
          <w:sz w:val="22"/>
          <w:szCs w:val="22"/>
          <w:spacing w:val="-40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4"/>
        </w:rPr>
        <w:t xml:space="preserve">         </w:t>
      </w:r>
      <w:r>
        <w:rPr>
          <w:rFonts w:ascii="SimSun" w:hAnsi="SimSun" w:eastAsia="SimSun" w:cs="SimSun"/>
          <w:sz w:val="22"/>
          <w:szCs w:val="22"/>
          <w:spacing w:val="-6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区域</w:t>
      </w:r>
      <w:r>
        <w:rPr>
          <w:rFonts w:ascii="SimSun" w:hAnsi="SimSun" w:eastAsia="SimSun" w:cs="SimSun"/>
          <w:sz w:val="22"/>
          <w:szCs w:val="22"/>
          <w:spacing w:val="-5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一</w:t>
      </w:r>
      <w:r>
        <w:rPr>
          <w:rFonts w:ascii="SimSun" w:hAnsi="SimSun" w:eastAsia="SimSun" w:cs="SimSun"/>
          <w:sz w:val="22"/>
          <w:szCs w:val="22"/>
          <w:spacing w:val="-57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1"/>
        </w:rPr>
        <w:t>体化发展规划纲</w:t>
      </w:r>
    </w:p>
    <w:p>
      <w:pPr>
        <w:ind w:right="100"/>
        <w:spacing w:line="216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要》,这是指导该地区当前和今后一个时期一体化发展的纲领性文件。</w:t>
      </w:r>
      <w:r>
        <w:rPr>
          <w:rFonts w:ascii="SimSun" w:hAnsi="SimSun" w:eastAsia="SimSun" w:cs="SimSun"/>
          <w:sz w:val="22"/>
          <w:szCs w:val="22"/>
          <w:spacing w:val="88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1"/>
        </w:rPr>
        <w:t>(</w:t>
      </w:r>
      <w:r>
        <w:rPr>
          <w:rFonts w:ascii="SimSun" w:hAnsi="SimSun" w:eastAsia="SimSun" w:cs="SimSun"/>
          <w:sz w:val="22"/>
          <w:szCs w:val="22"/>
          <w:spacing w:val="26"/>
        </w:rPr>
        <w:t xml:space="preserve">    </w:t>
      </w:r>
      <w:r>
        <w:rPr>
          <w:rFonts w:ascii="SimSun" w:hAnsi="SimSun" w:eastAsia="SimSun" w:cs="SimSun"/>
          <w:sz w:val="22"/>
          <w:szCs w:val="22"/>
          <w:spacing w:val="11"/>
        </w:rPr>
        <w:t>)</w:t>
      </w:r>
    </w:p>
    <w:p>
      <w:pPr>
        <w:spacing w:line="145" w:lineRule="exact"/>
        <w:rPr/>
      </w:pPr>
      <w:r/>
    </w:p>
    <w:tbl>
      <w:tblPr>
        <w:tblStyle w:val="2"/>
        <w:tblW w:w="5368" w:type="dxa"/>
        <w:tblInd w:w="201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79"/>
        <w:gridCol w:w="2689"/>
      </w:tblGrid>
      <w:tr>
        <w:trPr>
          <w:trHeight w:val="310" w:hRule="atLeast"/>
        </w:trPr>
        <w:tc>
          <w:tcPr>
            <w:tcW w:w="2679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A.</w:t>
            </w:r>
            <w:r>
              <w:rPr>
                <w:rFonts w:ascii="SimSun" w:hAnsi="SimSun" w:eastAsia="SimSun" w:cs="SimSun"/>
                <w:sz w:val="22"/>
                <w:szCs w:val="22"/>
                <w:spacing w:val="-35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珠江三角洲</w:t>
            </w:r>
          </w:p>
        </w:tc>
        <w:tc>
          <w:tcPr>
            <w:tcW w:w="2689" w:type="dxa"/>
            <w:vAlign w:val="top"/>
          </w:tcPr>
          <w:p>
            <w:pPr>
              <w:spacing w:line="218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B.</w:t>
            </w:r>
            <w:r>
              <w:rPr>
                <w:rFonts w:ascii="SimSun" w:hAnsi="SimSun" w:eastAsia="SimSun" w:cs="SimSun"/>
                <w:sz w:val="22"/>
                <w:szCs w:val="22"/>
                <w:spacing w:val="-42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4"/>
              </w:rPr>
              <w:t>长江三角洲</w:t>
            </w:r>
          </w:p>
        </w:tc>
      </w:tr>
      <w:tr>
        <w:trPr>
          <w:trHeight w:val="310" w:hRule="atLeast"/>
        </w:trPr>
        <w:tc>
          <w:tcPr>
            <w:tcW w:w="2679" w:type="dxa"/>
            <w:vAlign w:val="top"/>
          </w:tcPr>
          <w:p>
            <w:pPr>
              <w:spacing w:before="90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C.</w:t>
            </w:r>
            <w:r>
              <w:rPr>
                <w:rFonts w:ascii="SimSun" w:hAnsi="SimSun" w:eastAsia="SimSun" w:cs="SimSun"/>
                <w:sz w:val="21"/>
                <w:szCs w:val="21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京津冀地区</w:t>
            </w:r>
          </w:p>
        </w:tc>
        <w:tc>
          <w:tcPr>
            <w:tcW w:w="2689" w:type="dxa"/>
            <w:vAlign w:val="top"/>
          </w:tcPr>
          <w:p>
            <w:pPr>
              <w:spacing w:before="90" w:line="193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30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环渤海地区</w:t>
            </w:r>
          </w:p>
        </w:tc>
      </w:tr>
    </w:tbl>
    <w:p>
      <w:pPr>
        <w:ind w:right="42"/>
        <w:spacing w:before="180" w:line="352" w:lineRule="auto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5"/>
        </w:rPr>
        <w:t>2.2020年3月，国家主席习近平在北京出席</w:t>
      </w:r>
      <w:r>
        <w:rPr>
          <w:rFonts w:ascii="SimSun" w:hAnsi="SimSun" w:eastAsia="SimSun" w:cs="SimSun"/>
          <w:sz w:val="22"/>
          <w:szCs w:val="22"/>
          <w:spacing w:val="-69"/>
        </w:rPr>
        <w:t xml:space="preserve"> </w:t>
      </w:r>
      <w:r>
        <w:rPr>
          <w:rFonts w:ascii="SimSun" w:hAnsi="SimSun" w:eastAsia="SimSun" w:cs="SimSun"/>
          <w:sz w:val="22"/>
          <w:szCs w:val="22"/>
          <w:u w:val="single" w:color="auto"/>
          <w:spacing w:val="12"/>
        </w:rPr>
        <w:t xml:space="preserve">        </w:t>
      </w:r>
      <w:r>
        <w:rPr>
          <w:rFonts w:ascii="SimSun" w:hAnsi="SimSun" w:eastAsia="SimSun" w:cs="SimSun"/>
          <w:sz w:val="22"/>
          <w:szCs w:val="22"/>
          <w:spacing w:val="-86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25"/>
        </w:rPr>
        <w:t>领导人应对新冠肺炎特别</w:t>
      </w:r>
    </w:p>
    <w:p>
      <w:pPr>
        <w:ind w:left="2010"/>
        <w:spacing w:before="1"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1"/>
        </w:rPr>
        <w:t>峰会(视频)并发表题为《携手抗疫</w:t>
      </w:r>
      <w:r>
        <w:rPr>
          <w:rFonts w:ascii="SimSun" w:hAnsi="SimSun" w:eastAsia="SimSun" w:cs="SimSun"/>
          <w:sz w:val="22"/>
          <w:szCs w:val="22"/>
          <w:spacing w:val="11"/>
        </w:rPr>
        <w:t xml:space="preserve">  </w:t>
      </w:r>
      <w:r>
        <w:rPr>
          <w:rFonts w:ascii="SimSun" w:hAnsi="SimSun" w:eastAsia="SimSun" w:cs="SimSun"/>
          <w:sz w:val="22"/>
          <w:szCs w:val="22"/>
          <w:spacing w:val="11"/>
        </w:rPr>
        <w:t>共克时艰》的重要讲话。</w:t>
      </w:r>
    </w:p>
    <w:p>
      <w:pPr>
        <w:spacing w:line="130" w:lineRule="exact"/>
        <w:rPr/>
      </w:pPr>
      <w:r/>
    </w:p>
    <w:p>
      <w:pPr>
        <w:sectPr>
          <w:pgSz w:w="11020" w:h="14730"/>
          <w:pgMar w:top="1120" w:right="419" w:bottom="0" w:left="449" w:header="0" w:footer="0" w:gutter="0"/>
          <w:cols w:equalWidth="0" w:num="1">
            <w:col w:w="10151" w:space="0"/>
          </w:cols>
        </w:sectPr>
        <w:rPr/>
      </w:pPr>
    </w:p>
    <w:p>
      <w:pPr>
        <w:ind w:left="2010"/>
        <w:spacing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3"/>
        </w:rPr>
        <w:t>A.</w:t>
      </w:r>
      <w:r>
        <w:rPr>
          <w:rFonts w:ascii="SimSun" w:hAnsi="SimSun" w:eastAsia="SimSun" w:cs="SimSun"/>
          <w:sz w:val="22"/>
          <w:szCs w:val="22"/>
          <w:spacing w:val="-33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3"/>
        </w:rPr>
        <w:t>二十国集团</w:t>
      </w:r>
    </w:p>
    <w:p>
      <w:pPr>
        <w:ind w:left="2010"/>
        <w:spacing w:before="150" w:line="412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2"/>
          <w:position w:val="14"/>
        </w:rPr>
        <w:t>B.上海合作组织</w:t>
      </w:r>
    </w:p>
    <w:p>
      <w:pPr>
        <w:ind w:left="2010"/>
        <w:spacing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4"/>
        </w:rPr>
        <w:t>C.</w:t>
      </w:r>
      <w:r>
        <w:rPr>
          <w:rFonts w:ascii="SimSun" w:hAnsi="SimSun" w:eastAsia="SimSun" w:cs="SimSun"/>
          <w:sz w:val="22"/>
          <w:szCs w:val="22"/>
          <w:spacing w:val="-41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4"/>
        </w:rPr>
        <w:t>亚太经合组织</w:t>
      </w:r>
    </w:p>
    <w:p>
      <w:pPr>
        <w:ind w:left="2010"/>
        <w:spacing w:before="145" w:line="221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D.</w:t>
      </w:r>
      <w:r>
        <w:rPr>
          <w:rFonts w:ascii="SimSun" w:hAnsi="SimSun" w:eastAsia="SimSun" w:cs="SimSun"/>
          <w:sz w:val="22"/>
          <w:szCs w:val="22"/>
          <w:spacing w:val="-29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世界卫生组织</w:t>
      </w:r>
    </w:p>
    <w:p>
      <w:pPr>
        <w:ind w:right="121"/>
        <w:spacing w:before="145" w:line="421" w:lineRule="exact"/>
        <w:jc w:val="righ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21"/>
          <w:position w:val="15"/>
        </w:rPr>
        <w:t>3.读我国某地等高线地形图，下列关于该地</w:t>
      </w:r>
    </w:p>
    <w:p>
      <w:pPr>
        <w:ind w:left="2010"/>
        <w:spacing w:line="220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的说法正确的是</w:t>
      </w:r>
    </w:p>
    <w:p>
      <w:pPr>
        <w:ind w:left="2010"/>
        <w:spacing w:before="136" w:line="411" w:lineRule="exact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6"/>
          <w:position w:val="14"/>
        </w:rPr>
        <w:t>A.</w:t>
      </w:r>
      <w:r>
        <w:rPr>
          <w:rFonts w:ascii="SimSun" w:hAnsi="SimSun" w:eastAsia="SimSun" w:cs="SimSun"/>
          <w:sz w:val="22"/>
          <w:szCs w:val="22"/>
          <w:spacing w:val="-29"/>
          <w:position w:val="14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6"/>
          <w:position w:val="14"/>
        </w:rPr>
        <w:t>甲村位于乙村的北方</w:t>
      </w:r>
    </w:p>
    <w:p>
      <w:pPr>
        <w:ind w:left="2010"/>
        <w:spacing w:line="218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8"/>
        </w:rPr>
        <w:t>B.乙村的海拔比甲村高</w:t>
      </w:r>
    </w:p>
    <w:p>
      <w:pPr>
        <w:ind w:left="2010"/>
        <w:spacing w:before="151" w:line="219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9"/>
        </w:rPr>
        <w:t>C.丙河流自东南向西北流</w:t>
      </w:r>
    </w:p>
    <w:p>
      <w:pPr>
        <w:ind w:left="2010"/>
        <w:spacing w:before="148" w:line="184" w:lineRule="auto"/>
        <w:rPr>
          <w:rFonts w:ascii="SimSun" w:hAnsi="SimSun" w:eastAsia="SimSun" w:cs="SimSun"/>
          <w:sz w:val="22"/>
          <w:szCs w:val="22"/>
        </w:rPr>
      </w:pPr>
      <w:r>
        <w:rPr>
          <w:rFonts w:ascii="SimSun" w:hAnsi="SimSun" w:eastAsia="SimSun" w:cs="SimSun"/>
          <w:sz w:val="22"/>
          <w:szCs w:val="22"/>
          <w:spacing w:val="15"/>
        </w:rPr>
        <w:t>D.</w:t>
      </w:r>
      <w:r>
        <w:rPr>
          <w:rFonts w:ascii="SimSun" w:hAnsi="SimSun" w:eastAsia="SimSun" w:cs="SimSun"/>
          <w:sz w:val="22"/>
          <w:szCs w:val="22"/>
          <w:spacing w:val="-52"/>
        </w:rPr>
        <w:t xml:space="preserve"> </w:t>
      </w:r>
      <w:r>
        <w:rPr>
          <w:rFonts w:ascii="SimSun" w:hAnsi="SimSun" w:eastAsia="SimSun" w:cs="SimSun"/>
          <w:sz w:val="22"/>
          <w:szCs w:val="22"/>
          <w:spacing w:val="15"/>
        </w:rPr>
        <w:t>甲、乙两村相距约20千米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1840" w:lineRule="exact"/>
        <w:textAlignment w:val="center"/>
        <w:rPr/>
      </w:pPr>
      <w:r>
        <w:pict>
          <v:group id="_x0000_s6" style="mso-position-vertical-relative:line;mso-position-horizontal-relative:char;width:178.05pt;height:92.05pt;" filled="false" stroked="false" coordsize="3561,1841" coordorigin="0,0">
            <v:shape id="_x0000_s7" style="position:absolute;left:0;top:0;width:3561;height:1841;" filled="false" stroked="false" type="#_x0000_t75">
              <v:imagedata o:title="" r:id="rId4"/>
            </v:shape>
            <v:shape id="_x0000_s8" style="position:absolute;left:79;top:417;width:3427;height:138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spacing w:line="20" w:lineRule="exact"/>
                      <w:rPr/>
                    </w:pPr>
                    <w:r/>
                  </w:p>
                  <w:tbl>
                    <w:tblPr>
                      <w:tblStyle w:val="2"/>
                      <w:tblW w:w="3386" w:type="dxa"/>
                      <w:tblInd w:w="20" w:type="dxa"/>
                      <w:tblLayout w:type="fixed"/>
                      <w:tblBorders>
                        <w:top w:val="none" w:color="000000" w:sz="2" w:space="0"/>
                        <w:left w:val="none" w:color="000000" w:sz="2" w:space="0"/>
                        <w:bottom w:val="none" w:color="000000" w:sz="2" w:space="0"/>
                        <w:right w:val="none" w:color="000000" w:sz="2" w:space="0"/>
                        <w:insideH w:val="none" w:color="000000" w:sz="2" w:space="0"/>
                        <w:insideV w:val="none" w:color="000000" w:sz="2" w:space="0"/>
                      </w:tblBorders>
                    </w:tblPr>
                    <w:tblGrid>
                      <w:gridCol w:w="1420"/>
                      <w:gridCol w:w="555"/>
                      <w:gridCol w:w="617"/>
                      <w:gridCol w:w="794"/>
                    </w:tblGrid>
                    <w:tr>
                      <w:trPr>
                        <w:trHeight w:val="1342" w:hRule="atLeast"/>
                      </w:trPr>
                      <w:tc>
                        <w:tcPr>
                          <w:tcW w:w="1420" w:type="dxa"/>
                          <w:vAlign w:val="top"/>
                        </w:tcPr>
                        <w:p>
                          <w:pPr>
                            <w:ind w:left="510"/>
                            <w:spacing w:line="183" w:lineRule="auto"/>
                            <w:rPr>
                              <w:rFonts w:ascii="SimSun" w:hAnsi="SimSun" w:eastAsia="SimSun" w:cs="SimSu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6"/>
                              <w:szCs w:val="16"/>
                              <w:spacing w:val="-4"/>
                            </w:rPr>
                            <w:t>1000-</w:t>
                          </w:r>
                        </w:p>
                        <w:p>
                          <w:pPr>
                            <w:ind w:left="149"/>
                            <w:spacing w:before="69" w:line="215" w:lineRule="auto"/>
                            <w:rPr>
                              <w:rFonts w:ascii="SimSun" w:hAnsi="SimSun" w:eastAsia="SimSun" w:cs="SimSu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15"/>
                            </w:rPr>
                            <w:t>800~</w:t>
                          </w: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SimSun" w:hAnsi="SimSun" w:eastAsia="SimSun" w:cs="SimSun"/>
                              <w:sz w:val="22"/>
                              <w:szCs w:val="22"/>
                              <w:spacing w:val="-15"/>
                            </w:rPr>
                            <w:t>900</w:t>
                          </w:r>
                        </w:p>
                        <w:p>
                          <w:pPr>
                            <w:ind w:left="960"/>
                            <w:spacing w:before="203" w:line="183" w:lineRule="auto"/>
                            <w:rPr>
                              <w:rFonts w:ascii="SimSun" w:hAnsi="SimSun" w:eastAsia="SimSun" w:cs="SimSu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2"/>
                              <w:szCs w:val="22"/>
                              <w:spacing w:val="-3"/>
                            </w:rPr>
                            <w:t>900</w:t>
                          </w:r>
                        </w:p>
                        <w:p>
                          <w:pPr>
                            <w:spacing w:before="233" w:line="184" w:lineRule="auto"/>
                            <w:rPr>
                              <w:rFonts w:ascii="SimSun" w:hAnsi="SimSun" w:eastAsia="SimSun" w:cs="SimSu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6"/>
                              <w:szCs w:val="16"/>
                              <w:spacing w:val="-2"/>
                            </w:rPr>
                            <w:t>1:100000</w:t>
                          </w:r>
                        </w:p>
                      </w:tc>
                      <w:tc>
                        <w:tcPr>
                          <w:tcW w:w="555" w:type="dxa"/>
                          <w:vAlign w:val="top"/>
                        </w:tcPr>
                        <w:p>
                          <w:pPr>
                            <w:spacing w:line="304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30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firstLine="139"/>
                            <w:spacing w:line="290" w:lineRule="exact"/>
                            <w:textAlignment w:val="center"/>
                            <w:rPr/>
                          </w:pPr>
                          <w:r>
                            <w:drawing>
                              <wp:inline distT="0" distB="0" distL="0" distR="0">
                                <wp:extent cx="209581" cy="184077"/>
                                <wp:effectExtent l="0" t="0" r="0" b="0"/>
                                <wp:docPr id="6" name="IM 6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6" name="IM 6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0">
                                          <a:off x="0" y="0"/>
                                          <a:ext cx="209581" cy="18407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617" w:type="dxa"/>
                          <w:vAlign w:val="top"/>
                        </w:tcPr>
                        <w:p>
                          <w:pPr>
                            <w:spacing w:line="295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85"/>
                            <w:spacing w:before="62" w:line="160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15"/>
                            </w:rPr>
                            <w:t>700-</w:t>
                          </w:r>
                        </w:p>
                        <w:p>
                          <w:pPr>
                            <w:ind w:left="115"/>
                            <w:spacing w:line="239" w:lineRule="auto"/>
                            <w:rPr>
                              <w:rFonts w:ascii="SimSun" w:hAnsi="SimSun" w:eastAsia="SimSun" w:cs="SimSu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22"/>
                              <w:szCs w:val="22"/>
                              <w:spacing w:val="-16"/>
                              <w:w w:val="92"/>
                            </w:rPr>
                            <w:t>-600~</w:t>
                          </w:r>
                        </w:p>
                      </w:tc>
                      <w:tc>
                        <w:tcPr>
                          <w:tcW w:w="794" w:type="dxa"/>
                          <w:vAlign w:val="top"/>
                        </w:tcPr>
                        <w:p>
                          <w:pPr>
                            <w:spacing w:line="297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spacing w:line="298" w:lineRule="auto"/>
                            <w:rPr>
                              <w:rFonts w:ascii="Arial"/>
                              <w:sz w:val="21"/>
                            </w:rPr>
                          </w:pPr>
                          <w:r/>
                        </w:p>
                        <w:p>
                          <w:pPr>
                            <w:ind w:left="278"/>
                            <w:spacing w:before="62" w:line="219" w:lineRule="auto"/>
                            <w:rPr>
                              <w:rFonts w:ascii="SimSun" w:hAnsi="SimSun" w:eastAsia="SimSun" w:cs="SimSun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9"/>
                              <w:szCs w:val="19"/>
                              <w:spacing w:val="-7"/>
                            </w:rPr>
                            <w:t>山峰</w:t>
                          </w:r>
                        </w:p>
                        <w:p>
                          <w:pPr>
                            <w:ind w:left="108" w:firstLine="149"/>
                            <w:spacing w:before="25" w:line="189" w:lineRule="auto"/>
                            <w:rPr>
                              <w:rFonts w:ascii="SimSun" w:hAnsi="SimSun" w:eastAsia="SimSun" w:cs="SimSu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  <w:spacing w:val="6"/>
                            </w:rPr>
                            <w:t>河流</w:t>
                          </w:r>
                          <w:r>
                            <w:rPr>
                              <w:rFonts w:ascii="SimSun" w:hAnsi="SimSun" w:eastAsia="SimSun" w:cs="SimSun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SimSun" w:hAnsi="SimSun" w:eastAsia="SimSun" w:cs="SimSun"/>
                              <w:sz w:val="24"/>
                              <w:szCs w:val="24"/>
                              <w:spacing w:val="-12"/>
                            </w:rPr>
                            <w:t>等高线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  <w:r/>
                  </w:p>
                </w:txbxContent>
              </v:textbox>
            </v:shape>
          </v:group>
        </w:pict>
      </w:r>
    </w:p>
    <w:p>
      <w:pPr>
        <w:ind w:left="1239"/>
        <w:spacing w:before="46" w:line="224" w:lineRule="auto"/>
        <w:rPr>
          <w:rFonts w:ascii="KaiTi" w:hAnsi="KaiTi" w:eastAsia="KaiTi" w:cs="KaiTi"/>
          <w:sz w:val="22"/>
          <w:szCs w:val="22"/>
        </w:rPr>
      </w:pPr>
      <w:r>
        <w:rPr>
          <w:rFonts w:ascii="KaiTi" w:hAnsi="KaiTi" w:eastAsia="KaiTi" w:cs="KaiTi"/>
          <w:sz w:val="22"/>
          <w:szCs w:val="22"/>
          <w:spacing w:val="16"/>
        </w:rPr>
        <w:t>第3题图</w:t>
      </w:r>
    </w:p>
    <w:p>
      <w:pPr>
        <w:sectPr>
          <w:type w:val="continuous"/>
          <w:pgSz w:w="11020" w:h="14730"/>
          <w:pgMar w:top="1120" w:right="419" w:bottom="0" w:left="449" w:header="0" w:footer="0" w:gutter="0"/>
          <w:cols w:equalWidth="0" w:num="2">
            <w:col w:w="6491" w:space="100"/>
            <w:col w:w="3561" w:space="0"/>
          </w:cols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4300"/>
        <w:spacing w:before="72" w:line="184" w:lineRule="auto"/>
        <w:rPr>
          <w:rFonts w:ascii="SimSun" w:hAnsi="SimSun" w:eastAsia="SimSun" w:cs="SimSun"/>
          <w:sz w:val="19"/>
          <w:szCs w:val="19"/>
        </w:rPr>
      </w:pPr>
      <w:r>
        <w:rPr>
          <w:rFonts w:ascii="SimSun" w:hAnsi="SimSun" w:eastAsia="SimSun" w:cs="SimSun"/>
          <w:sz w:val="22"/>
          <w:szCs w:val="22"/>
          <w:spacing w:val="-13"/>
        </w:rPr>
        <w:t>嘉兴市社会政治试卷</w:t>
      </w:r>
      <w:r>
        <w:rPr>
          <w:rFonts w:ascii="SimSun" w:hAnsi="SimSun" w:eastAsia="SimSun" w:cs="SimSun"/>
          <w:sz w:val="22"/>
          <w:szCs w:val="22"/>
          <w:spacing w:val="5"/>
        </w:rPr>
        <w:t xml:space="preserve">       </w:t>
      </w:r>
      <w:r>
        <w:rPr>
          <w:rFonts w:ascii="SimSun" w:hAnsi="SimSun" w:eastAsia="SimSun" w:cs="SimSun"/>
          <w:sz w:val="19"/>
          <w:szCs w:val="19"/>
          <w:spacing w:val="-13"/>
        </w:rPr>
        <w:t>共</w:t>
      </w:r>
      <w:r>
        <w:rPr>
          <w:rFonts w:ascii="SimSun" w:hAnsi="SimSun" w:eastAsia="SimSun" w:cs="SimSun"/>
          <w:sz w:val="19"/>
          <w:szCs w:val="19"/>
          <w:spacing w:val="-21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1</w:t>
      </w:r>
      <w:r>
        <w:rPr>
          <w:rFonts w:ascii="SimSun" w:hAnsi="SimSun" w:eastAsia="SimSun" w:cs="SimSun"/>
          <w:sz w:val="19"/>
          <w:szCs w:val="19"/>
          <w:spacing w:val="-38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2</w:t>
      </w:r>
      <w:r>
        <w:rPr>
          <w:rFonts w:ascii="SimSun" w:hAnsi="SimSun" w:eastAsia="SimSun" w:cs="SimSun"/>
          <w:sz w:val="19"/>
          <w:szCs w:val="19"/>
          <w:spacing w:val="-35"/>
        </w:rPr>
        <w:t xml:space="preserve"> </w:t>
      </w:r>
      <w:r>
        <w:rPr>
          <w:rFonts w:ascii="SimSun" w:hAnsi="SimSun" w:eastAsia="SimSun" w:cs="SimSun"/>
          <w:sz w:val="19"/>
          <w:szCs w:val="19"/>
          <w:spacing w:val="-13"/>
        </w:rPr>
        <w:t>页</w:t>
      </w:r>
    </w:p>
    <w:p>
      <w:pPr>
        <w:sectPr>
          <w:type w:val="continuous"/>
          <w:pgSz w:w="11020" w:h="14730"/>
          <w:pgMar w:top="1120" w:right="419" w:bottom="0" w:left="449" w:header="0" w:footer="0" w:gutter="0"/>
          <w:cols w:equalWidth="0" w:num="1">
            <w:col w:w="10151" w:space="0"/>
          </w:cols>
        </w:sectPr>
        <w:rPr/>
      </w:pPr>
    </w:p>
    <w:p>
      <w:pPr>
        <w:spacing w:line="296" w:lineRule="auto"/>
        <w:rPr>
          <w:rFonts w:ascii="Arial"/>
          <w:sz w:val="21"/>
        </w:rPr>
      </w:pP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4330682</wp:posOffset>
            </wp:positionH>
            <wp:positionV relativeFrom="page">
              <wp:posOffset>863561</wp:posOffset>
            </wp:positionV>
            <wp:extent cx="1339842" cy="1168447"/>
            <wp:effectExtent l="0" t="0" r="0" b="0"/>
            <wp:wrapNone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39842" cy="1168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4235464</wp:posOffset>
            </wp:positionH>
            <wp:positionV relativeFrom="page">
              <wp:posOffset>3816391</wp:posOffset>
            </wp:positionV>
            <wp:extent cx="1447811" cy="1257278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47811" cy="1257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before="75" w:line="43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1"/>
          <w:position w:val="15"/>
        </w:rPr>
        <w:t>4.M</w:t>
      </w:r>
      <w:r>
        <w:rPr>
          <w:rFonts w:ascii="SimSun" w:hAnsi="SimSun" w:eastAsia="SimSun" w:cs="SimSun"/>
          <w:sz w:val="23"/>
          <w:szCs w:val="23"/>
          <w:spacing w:val="64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1"/>
          <w:position w:val="15"/>
        </w:rPr>
        <w:t>地是我国重要的高余粮区。这里发展粮食生产的优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势条件有</w:t>
      </w:r>
    </w:p>
    <w:p>
      <w:pPr>
        <w:ind w:left="259"/>
        <w:spacing w:before="147" w:line="42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  <w:position w:val="15"/>
        </w:rPr>
        <w:t>A.</w:t>
      </w:r>
      <w:r>
        <w:rPr>
          <w:rFonts w:ascii="SimSun" w:hAnsi="SimSun" w:eastAsia="SimSun" w:cs="SimSun"/>
          <w:sz w:val="23"/>
          <w:szCs w:val="23"/>
          <w:spacing w:val="-50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5"/>
        </w:rPr>
        <w:t>人口非常稠密</w:t>
      </w:r>
    </w:p>
    <w:p>
      <w:pPr>
        <w:ind w:left="25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B.全年降水丰沛</w:t>
      </w:r>
    </w:p>
    <w:p>
      <w:pPr>
        <w:ind w:left="259"/>
        <w:spacing w:before="156" w:line="192" w:lineRule="auto"/>
        <w:rPr>
          <w:rFonts w:ascii="SimSun" w:hAnsi="SimSun" w:eastAsia="SimSun" w:cs="SimSun"/>
          <w:sz w:val="21"/>
          <w:szCs w:val="21"/>
        </w:rPr>
      </w:pPr>
      <w:r>
        <w:rPr>
          <w:rFonts w:ascii="SimSun" w:hAnsi="SimSun" w:eastAsia="SimSun" w:cs="SimSun"/>
          <w:sz w:val="21"/>
          <w:szCs w:val="21"/>
          <w:spacing w:val="20"/>
        </w:rPr>
        <w:t>C.</w:t>
      </w:r>
      <w:r>
        <w:rPr>
          <w:rFonts w:ascii="SimSun" w:hAnsi="SimSun" w:eastAsia="SimSun" w:cs="SimSun"/>
          <w:sz w:val="21"/>
          <w:szCs w:val="21"/>
          <w:spacing w:val="-47"/>
        </w:rPr>
        <w:t xml:space="preserve"> </w:t>
      </w:r>
      <w:r>
        <w:rPr>
          <w:rFonts w:ascii="SimSun" w:hAnsi="SimSun" w:eastAsia="SimSun" w:cs="SimSun"/>
          <w:sz w:val="21"/>
          <w:szCs w:val="21"/>
          <w:spacing w:val="20"/>
        </w:rPr>
        <w:t>土壤肥沃，灌溉水源充足</w:t>
      </w:r>
    </w:p>
    <w:p>
      <w:pPr>
        <w:ind w:left="6709"/>
        <w:spacing w:line="217" w:lineRule="auto"/>
        <w:rPr>
          <w:rFonts w:ascii="KaiTi" w:hAnsi="KaiTi" w:eastAsia="KaiTi" w:cs="KaiTi"/>
          <w:sz w:val="18"/>
          <w:szCs w:val="18"/>
        </w:rPr>
      </w:pPr>
      <w:r>
        <w:rPr>
          <w:rFonts w:ascii="KaiTi" w:hAnsi="KaiTi" w:eastAsia="KaiTi" w:cs="KaiTi"/>
          <w:sz w:val="18"/>
          <w:szCs w:val="18"/>
          <w:spacing w:val="6"/>
        </w:rPr>
        <w:t>第</w:t>
      </w:r>
      <w:r>
        <w:rPr>
          <w:rFonts w:ascii="KaiTi" w:hAnsi="KaiTi" w:eastAsia="KaiTi" w:cs="KaiTi"/>
          <w:sz w:val="18"/>
          <w:szCs w:val="18"/>
          <w:spacing w:val="-33"/>
        </w:rPr>
        <w:t xml:space="preserve"> </w:t>
      </w:r>
      <w:r>
        <w:rPr>
          <w:rFonts w:ascii="KaiTi" w:hAnsi="KaiTi" w:eastAsia="KaiTi" w:cs="KaiTi"/>
          <w:sz w:val="18"/>
          <w:szCs w:val="18"/>
          <w:spacing w:val="6"/>
        </w:rPr>
        <w:t>4</w:t>
      </w:r>
      <w:r>
        <w:rPr>
          <w:rFonts w:ascii="KaiTi" w:hAnsi="KaiTi" w:eastAsia="KaiTi" w:cs="KaiTi"/>
          <w:sz w:val="18"/>
          <w:szCs w:val="18"/>
          <w:spacing w:val="-32"/>
        </w:rPr>
        <w:t xml:space="preserve"> </w:t>
      </w:r>
      <w:r>
        <w:rPr>
          <w:rFonts w:ascii="KaiTi" w:hAnsi="KaiTi" w:eastAsia="KaiTi" w:cs="KaiTi"/>
          <w:sz w:val="18"/>
          <w:szCs w:val="18"/>
          <w:spacing w:val="6"/>
        </w:rPr>
        <w:t>-</w:t>
      </w:r>
      <w:r>
        <w:rPr>
          <w:rFonts w:ascii="KaiTi" w:hAnsi="KaiTi" w:eastAsia="KaiTi" w:cs="KaiTi"/>
          <w:sz w:val="18"/>
          <w:szCs w:val="18"/>
          <w:spacing w:val="-33"/>
        </w:rPr>
        <w:t xml:space="preserve"> </w:t>
      </w:r>
      <w:r>
        <w:rPr>
          <w:rFonts w:ascii="KaiTi" w:hAnsi="KaiTi" w:eastAsia="KaiTi" w:cs="KaiTi"/>
          <w:sz w:val="18"/>
          <w:szCs w:val="18"/>
          <w:spacing w:val="6"/>
        </w:rPr>
        <w:t>5</w:t>
      </w:r>
      <w:r>
        <w:rPr>
          <w:rFonts w:ascii="KaiTi" w:hAnsi="KaiTi" w:eastAsia="KaiTi" w:cs="KaiTi"/>
          <w:sz w:val="18"/>
          <w:szCs w:val="18"/>
          <w:spacing w:val="-32"/>
        </w:rPr>
        <w:t xml:space="preserve"> </w:t>
      </w:r>
      <w:r>
        <w:rPr>
          <w:rFonts w:ascii="KaiTi" w:hAnsi="KaiTi" w:eastAsia="KaiTi" w:cs="KaiTi"/>
          <w:sz w:val="18"/>
          <w:szCs w:val="18"/>
          <w:spacing w:val="6"/>
        </w:rPr>
        <w:t>题</w:t>
      </w:r>
      <w:r>
        <w:rPr>
          <w:rFonts w:ascii="KaiTi" w:hAnsi="KaiTi" w:eastAsia="KaiTi" w:cs="KaiTi"/>
          <w:sz w:val="18"/>
          <w:szCs w:val="18"/>
          <w:spacing w:val="-4"/>
        </w:rPr>
        <w:t xml:space="preserve"> </w:t>
      </w:r>
      <w:r>
        <w:rPr>
          <w:rFonts w:ascii="KaiTi" w:hAnsi="KaiTi" w:eastAsia="KaiTi" w:cs="KaiTi"/>
          <w:sz w:val="18"/>
          <w:szCs w:val="18"/>
          <w:spacing w:val="6"/>
        </w:rPr>
        <w:t>图</w:t>
      </w:r>
    </w:p>
    <w:p>
      <w:pPr>
        <w:ind w:left="259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</w:rPr>
        <w:t>D.</w:t>
      </w:r>
      <w:r>
        <w:rPr>
          <w:rFonts w:ascii="SimSun" w:hAnsi="SimSun" w:eastAsia="SimSun" w:cs="SimSun"/>
          <w:sz w:val="23"/>
          <w:szCs w:val="23"/>
          <w:spacing w:val="-5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"/>
        </w:rPr>
        <w:t>四季温和，机械化水平高</w:t>
      </w:r>
    </w:p>
    <w:p>
      <w:pPr>
        <w:spacing w:before="15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5.下列对河流N</w:t>
      </w:r>
      <w:r>
        <w:rPr>
          <w:rFonts w:ascii="SimSun" w:hAnsi="SimSun" w:eastAsia="SimSun" w:cs="SimSun"/>
          <w:sz w:val="23"/>
          <w:szCs w:val="23"/>
          <w:spacing w:val="38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6"/>
        </w:rPr>
        <w:t>的干流描述正确的是</w:t>
      </w:r>
    </w:p>
    <w:p>
      <w:pPr>
        <w:ind w:left="259"/>
        <w:spacing w:before="149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5"/>
        </w:rPr>
        <w:t>A.</w:t>
      </w:r>
      <w:r>
        <w:rPr>
          <w:rFonts w:ascii="SimSun" w:hAnsi="SimSun" w:eastAsia="SimSun" w:cs="SimSun"/>
          <w:sz w:val="23"/>
          <w:szCs w:val="23"/>
          <w:spacing w:val="-4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5"/>
        </w:rPr>
        <w:t>流经晋、冀、鲁</w:t>
      </w:r>
    </w:p>
    <w:p>
      <w:pPr>
        <w:ind w:left="259"/>
        <w:spacing w:before="156" w:line="42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  <w:position w:val="15"/>
        </w:rPr>
        <w:t>B.</w:t>
      </w:r>
      <w:r>
        <w:rPr>
          <w:rFonts w:ascii="SimSun" w:hAnsi="SimSun" w:eastAsia="SimSun" w:cs="SimSun"/>
          <w:sz w:val="23"/>
          <w:szCs w:val="23"/>
          <w:spacing w:val="-58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  <w:position w:val="15"/>
        </w:rPr>
        <w:t>上游流经宁夏平原</w:t>
      </w:r>
    </w:p>
    <w:p>
      <w:pPr>
        <w:ind w:left="25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C.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最终注入了黄海</w:t>
      </w:r>
    </w:p>
    <w:p>
      <w:pPr>
        <w:ind w:left="259"/>
        <w:spacing w:before="15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D.</w:t>
      </w:r>
      <w:r>
        <w:rPr>
          <w:rFonts w:ascii="SimSun" w:hAnsi="SimSun" w:eastAsia="SimSun" w:cs="SimSun"/>
          <w:sz w:val="23"/>
          <w:szCs w:val="23"/>
          <w:spacing w:val="-5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下游河段支流众多</w:t>
      </w:r>
    </w:p>
    <w:p>
      <w:pPr>
        <w:spacing w:before="136" w:line="442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  <w:position w:val="16"/>
        </w:rPr>
        <w:t>6.读某国气候分布示意图，可以推测该国东南沿海地区</w:t>
      </w:r>
    </w:p>
    <w:p>
      <w:pPr>
        <w:ind w:left="259"/>
        <w:spacing w:before="1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属于</w:t>
      </w:r>
    </w:p>
    <w:p>
      <w:pPr>
        <w:ind w:left="259"/>
        <w:spacing w:before="13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A.</w:t>
      </w:r>
      <w:r>
        <w:rPr>
          <w:rFonts w:ascii="SimSun" w:hAnsi="SimSun" w:eastAsia="SimSun" w:cs="SimSun"/>
          <w:sz w:val="23"/>
          <w:szCs w:val="23"/>
          <w:spacing w:val="-5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地中海气候</w:t>
      </w:r>
    </w:p>
    <w:p>
      <w:pPr>
        <w:ind w:left="259"/>
        <w:spacing w:before="15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B.温带大陆性气候</w:t>
      </w:r>
    </w:p>
    <w:p>
      <w:pPr>
        <w:ind w:left="259"/>
        <w:spacing w:before="15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C.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温带海洋性气候</w:t>
      </w:r>
    </w:p>
    <w:p>
      <w:pPr>
        <w:ind w:left="259"/>
        <w:spacing w:before="64" w:line="230" w:lineRule="auto"/>
        <w:rPr>
          <w:rFonts w:ascii="KaiTi" w:hAnsi="KaiTi" w:eastAsia="KaiTi" w:cs="KaiTi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-3"/>
        </w:rPr>
        <w:t>D.</w:t>
      </w:r>
      <w:r>
        <w:rPr>
          <w:rFonts w:ascii="SimSun" w:hAnsi="SimSun" w:eastAsia="SimSun" w:cs="SimSun"/>
          <w:sz w:val="23"/>
          <w:szCs w:val="23"/>
          <w:spacing w:val="-44"/>
          <w:position w:val="-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-3"/>
        </w:rPr>
        <w:t>温带季风气候</w:t>
      </w:r>
      <w:r>
        <w:rPr>
          <w:rFonts w:ascii="SimSun" w:hAnsi="SimSun" w:eastAsia="SimSun" w:cs="SimSun"/>
          <w:sz w:val="23"/>
          <w:szCs w:val="23"/>
          <w:spacing w:val="2"/>
          <w:position w:val="-3"/>
        </w:rPr>
        <w:t xml:space="preserve">                                  </w:t>
      </w:r>
      <w:r>
        <w:rPr>
          <w:rFonts w:ascii="SimSun" w:hAnsi="SimSun" w:eastAsia="SimSun" w:cs="SimSun"/>
          <w:sz w:val="23"/>
          <w:szCs w:val="23"/>
          <w:spacing w:val="1"/>
          <w:position w:val="-3"/>
        </w:rPr>
        <w:t xml:space="preserve">       </w:t>
      </w:r>
      <w:r>
        <w:rPr>
          <w:rFonts w:ascii="KaiTi" w:hAnsi="KaiTi" w:eastAsia="KaiTi" w:cs="KaiTi"/>
          <w:sz w:val="23"/>
          <w:szCs w:val="23"/>
          <w:spacing w:val="9"/>
          <w:position w:val="5"/>
        </w:rPr>
        <w:t>第6题图</w:t>
      </w:r>
    </w:p>
    <w:p>
      <w:pPr>
        <w:spacing w:before="16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7.中医药是中华民族传统文化的瑰宝。下列属于中医药著作的是</w:t>
      </w:r>
    </w:p>
    <w:p>
      <w:pPr>
        <w:spacing w:line="138" w:lineRule="exact"/>
        <w:rPr/>
      </w:pPr>
      <w:r/>
    </w:p>
    <w:tbl>
      <w:tblPr>
        <w:tblStyle w:val="2"/>
        <w:tblW w:w="5430" w:type="dxa"/>
        <w:tblInd w:w="2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725"/>
        <w:gridCol w:w="2705"/>
      </w:tblGrid>
      <w:tr>
        <w:trPr>
          <w:trHeight w:val="334" w:hRule="atLeast"/>
        </w:trPr>
        <w:tc>
          <w:tcPr>
            <w:tcW w:w="2725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-4"/>
              </w:rPr>
              <w:t>《齐民要术》</w:t>
            </w:r>
          </w:p>
        </w:tc>
        <w:tc>
          <w:tcPr>
            <w:tcW w:w="2705" w:type="dxa"/>
            <w:vAlign w:val="top"/>
          </w:tcPr>
          <w:p>
            <w:pPr>
              <w:spacing w:line="237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"/>
              </w:rPr>
              <w:t>B.《天工开物》</w:t>
            </w:r>
          </w:p>
        </w:tc>
      </w:tr>
      <w:tr>
        <w:trPr>
          <w:trHeight w:val="335" w:hRule="atLeast"/>
        </w:trPr>
        <w:tc>
          <w:tcPr>
            <w:tcW w:w="2725" w:type="dxa"/>
            <w:vAlign w:val="top"/>
          </w:tcPr>
          <w:p>
            <w:pPr>
              <w:spacing w:before="105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8"/>
              </w:rPr>
              <w:t>C.《黄帝内经》</w:t>
            </w:r>
          </w:p>
        </w:tc>
        <w:tc>
          <w:tcPr>
            <w:tcW w:w="2705" w:type="dxa"/>
            <w:vAlign w:val="top"/>
          </w:tcPr>
          <w:p>
            <w:pPr>
              <w:spacing w:before="105" w:line="202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D.</w:t>
            </w:r>
            <w:r>
              <w:rPr>
                <w:rFonts w:ascii="SimSun" w:hAnsi="SimSun" w:eastAsia="SimSun" w:cs="SimSun"/>
                <w:sz w:val="21"/>
                <w:szCs w:val="21"/>
                <w:spacing w:val="-54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-3"/>
              </w:rPr>
              <w:t>《农政全书》</w:t>
            </w:r>
          </w:p>
        </w:tc>
      </w:tr>
    </w:tbl>
    <w:p>
      <w:pPr>
        <w:spacing w:before="171" w:line="45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  <w:position w:val="16"/>
        </w:rPr>
        <w:t>8.公元前213年，丞相李斯提出，要是臣下以古论今，只有陷国家于不利，他更主</w:t>
      </w:r>
    </w:p>
    <w:p>
      <w:pPr>
        <w:ind w:left="259"/>
        <w:spacing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4"/>
        </w:rPr>
        <w:t>张凡私人教学一律禁止，以杜绝“诽谤”。皇帝根</w:t>
      </w:r>
      <w:r>
        <w:rPr>
          <w:rFonts w:ascii="SimSun" w:hAnsi="SimSun" w:eastAsia="SimSun" w:cs="SimSun"/>
          <w:sz w:val="23"/>
          <w:szCs w:val="23"/>
          <w:spacing w:val="3"/>
        </w:rPr>
        <w:t>据李斯建议采取的措施是</w:t>
      </w:r>
    </w:p>
    <w:p>
      <w:pPr>
        <w:rPr/>
      </w:pPr>
      <w:r/>
    </w:p>
    <w:p>
      <w:pPr>
        <w:rPr/>
      </w:pPr>
      <w:r/>
    </w:p>
    <w:p>
      <w:pPr>
        <w:spacing w:line="85" w:lineRule="exact"/>
        <w:rPr/>
      </w:pPr>
      <w:r/>
    </w:p>
    <w:p>
      <w:pPr>
        <w:sectPr>
          <w:headerReference w:type="default" r:id="rId6"/>
          <w:pgSz w:w="9990" w:h="14710"/>
          <w:pgMar w:top="400" w:right="1039" w:bottom="0" w:left="470" w:header="0" w:footer="0" w:gutter="0"/>
          <w:cols w:equalWidth="0" w:num="1">
            <w:col w:w="8481" w:space="0"/>
          </w:cols>
        </w:sectPr>
        <w:rPr/>
      </w:pPr>
    </w:p>
    <w:tbl>
      <w:tblPr>
        <w:tblStyle w:val="2"/>
        <w:tblW w:w="5200" w:type="dxa"/>
        <w:tblInd w:w="2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2607"/>
        <w:gridCol w:w="2593"/>
      </w:tblGrid>
      <w:tr>
        <w:trPr>
          <w:trHeight w:val="330" w:hRule="atLeast"/>
        </w:trPr>
        <w:tc>
          <w:tcPr>
            <w:tcW w:w="2607" w:type="dxa"/>
            <w:vAlign w:val="top"/>
          </w:tcPr>
          <w:p>
            <w:pPr>
              <w:spacing w:line="21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41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0"/>
              </w:rPr>
              <w:t>焚书坑儒</w:t>
            </w:r>
          </w:p>
        </w:tc>
        <w:tc>
          <w:tcPr>
            <w:tcW w:w="2593" w:type="dxa"/>
            <w:vAlign w:val="top"/>
          </w:tcPr>
          <w:p>
            <w:pPr>
              <w:ind w:right="29"/>
              <w:spacing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5"/>
              </w:rPr>
              <w:t>B.统一文字</w:t>
            </w:r>
          </w:p>
        </w:tc>
      </w:tr>
      <w:tr>
        <w:trPr>
          <w:trHeight w:val="330" w:hRule="atLeast"/>
        </w:trPr>
        <w:tc>
          <w:tcPr>
            <w:tcW w:w="2607" w:type="dxa"/>
            <w:vAlign w:val="top"/>
          </w:tcPr>
          <w:p>
            <w:pPr>
              <w:spacing w:before="10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C.</w:t>
            </w:r>
            <w:r>
              <w:rPr>
                <w:rFonts w:ascii="SimSun" w:hAnsi="SimSun" w:eastAsia="SimSun" w:cs="SimSun"/>
                <w:sz w:val="22"/>
                <w:szCs w:val="22"/>
                <w:spacing w:val="-61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设立太学</w:t>
            </w:r>
          </w:p>
        </w:tc>
        <w:tc>
          <w:tcPr>
            <w:tcW w:w="2593" w:type="dxa"/>
            <w:vAlign w:val="top"/>
          </w:tcPr>
          <w:p>
            <w:pPr>
              <w:spacing w:before="101" w:line="192" w:lineRule="auto"/>
              <w:jc w:val="right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D.</w:t>
            </w:r>
            <w:r>
              <w:rPr>
                <w:rFonts w:ascii="SimSun" w:hAnsi="SimSun" w:eastAsia="SimSun" w:cs="SimSun"/>
                <w:sz w:val="22"/>
                <w:szCs w:val="22"/>
                <w:spacing w:val="-44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17"/>
              </w:rPr>
              <w:t>独尊儒术</w:t>
            </w:r>
          </w:p>
        </w:tc>
      </w:tr>
    </w:tbl>
    <w:p>
      <w:pPr>
        <w:spacing w:before="18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23"/>
        </w:rPr>
        <w:t>9.从如图展示的时代强音中可以领悟到那个时代的一大</w:t>
      </w:r>
    </w:p>
    <w:p>
      <w:pPr>
        <w:ind w:left="259"/>
        <w:spacing w:before="16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</w:rPr>
        <w:t>特征是</w:t>
      </w:r>
      <w:r>
        <w:rPr>
          <w:rFonts w:ascii="SimSun" w:hAnsi="SimSun" w:eastAsia="SimSun" w:cs="SimSun"/>
          <w:sz w:val="23"/>
          <w:szCs w:val="23"/>
        </w:rPr>
        <w:t xml:space="preserve">                                      </w:t>
      </w:r>
      <w:r>
        <w:rPr>
          <w:rFonts w:ascii="SimSun" w:hAnsi="SimSun" w:eastAsia="SimSun" w:cs="SimSun"/>
          <w:sz w:val="23"/>
          <w:szCs w:val="23"/>
        </w:rPr>
        <w:t>(</w:t>
      </w:r>
      <w:r>
        <w:rPr>
          <w:rFonts w:ascii="SimSun" w:hAnsi="SimSun" w:eastAsia="SimSun" w:cs="SimSun"/>
          <w:sz w:val="23"/>
          <w:szCs w:val="23"/>
          <w:spacing w:val="18"/>
        </w:rPr>
        <w:t xml:space="preserve">    </w:t>
      </w:r>
      <w:r>
        <w:rPr>
          <w:rFonts w:ascii="SimSun" w:hAnsi="SimSun" w:eastAsia="SimSun" w:cs="SimSun"/>
          <w:sz w:val="23"/>
          <w:szCs w:val="23"/>
        </w:rPr>
        <w:t>)</w:t>
      </w:r>
    </w:p>
    <w:p>
      <w:pPr>
        <w:spacing w:line="167" w:lineRule="exact"/>
        <w:rPr/>
      </w:pPr>
      <w:r/>
    </w:p>
    <w:tbl>
      <w:tblPr>
        <w:tblStyle w:val="2"/>
        <w:tblW w:w="5596" w:type="dxa"/>
        <w:tblInd w:w="259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1861"/>
        <w:gridCol w:w="3735"/>
      </w:tblGrid>
      <w:tr>
        <w:trPr>
          <w:trHeight w:val="319" w:hRule="atLeast"/>
        </w:trPr>
        <w:tc>
          <w:tcPr>
            <w:tcW w:w="1861" w:type="dxa"/>
            <w:vAlign w:val="top"/>
          </w:tcPr>
          <w:p>
            <w:pPr>
              <w:spacing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A.</w:t>
            </w:r>
            <w:r>
              <w:rPr>
                <w:rFonts w:ascii="SimSun" w:hAnsi="SimSun" w:eastAsia="SimSun" w:cs="SimSun"/>
                <w:sz w:val="23"/>
                <w:szCs w:val="23"/>
                <w:spacing w:val="-29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内忧与外患</w:t>
            </w:r>
          </w:p>
        </w:tc>
        <w:tc>
          <w:tcPr>
            <w:tcW w:w="3735" w:type="dxa"/>
            <w:vAlign w:val="top"/>
          </w:tcPr>
          <w:p>
            <w:pPr>
              <w:ind w:right="176"/>
              <w:spacing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5"/>
              </w:rPr>
              <w:t>B.落后与变革</w:t>
            </w:r>
          </w:p>
        </w:tc>
      </w:tr>
      <w:tr>
        <w:trPr>
          <w:trHeight w:val="841" w:hRule="atLeast"/>
        </w:trPr>
        <w:tc>
          <w:tcPr>
            <w:tcW w:w="1861" w:type="dxa"/>
            <w:vAlign w:val="top"/>
          </w:tcPr>
          <w:p>
            <w:pPr>
              <w:spacing w:before="90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C.</w:t>
            </w:r>
            <w:r>
              <w:rPr>
                <w:rFonts w:ascii="SimSun" w:hAnsi="SimSun" w:eastAsia="SimSun" w:cs="SimSun"/>
                <w:sz w:val="23"/>
                <w:szCs w:val="23"/>
                <w:spacing w:val="-68"/>
              </w:rPr>
              <w:t xml:space="preserve"> </w:t>
            </w: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变法与图强</w:t>
            </w:r>
          </w:p>
        </w:tc>
        <w:tc>
          <w:tcPr>
            <w:tcW w:w="3735" w:type="dxa"/>
            <w:vAlign w:val="top"/>
          </w:tcPr>
          <w:p>
            <w:pPr>
              <w:ind w:right="156"/>
              <w:spacing w:before="91"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8"/>
              </w:rPr>
              <w:t>D.屈辱与抗争</w:t>
            </w:r>
          </w:p>
          <w:p>
            <w:pPr>
              <w:ind w:left="338"/>
              <w:spacing w:before="265" w:line="205" w:lineRule="auto"/>
              <w:rPr>
                <w:rFonts w:ascii="FangSong" w:hAnsi="FangSong" w:eastAsia="FangSong" w:cs="FangSong"/>
                <w:sz w:val="19"/>
                <w:szCs w:val="19"/>
              </w:rPr>
            </w:pP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>嘉兴市社会政治试卷</w:t>
            </w:r>
            <w:r>
              <w:rPr>
                <w:rFonts w:ascii="FangSong" w:hAnsi="FangSong" w:eastAsia="FangSong" w:cs="FangSong"/>
                <w:sz w:val="19"/>
                <w:szCs w:val="19"/>
                <w:spacing w:val="5"/>
              </w:rPr>
              <w:t xml:space="preserve">        </w:t>
            </w: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>共12</w:t>
            </w:r>
            <w:r>
              <w:rPr>
                <w:rFonts w:ascii="FangSong" w:hAnsi="FangSong" w:eastAsia="FangSong" w:cs="FangSong"/>
                <w:sz w:val="19"/>
                <w:szCs w:val="19"/>
                <w:spacing w:val="-1"/>
              </w:rPr>
              <w:t xml:space="preserve"> </w:t>
            </w:r>
            <w:r>
              <w:rPr>
                <w:rFonts w:ascii="FangSong" w:hAnsi="FangSong" w:eastAsia="FangSong" w:cs="FangSong"/>
                <w:sz w:val="19"/>
                <w:szCs w:val="19"/>
                <w:spacing w:val="17"/>
              </w:rPr>
              <w:t>页</w:t>
            </w:r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509"/>
        <w:spacing w:before="62" w:line="195" w:lineRule="auto"/>
        <w:rPr>
          <w:rFonts w:ascii="KaiTi" w:hAnsi="KaiTi" w:eastAsia="KaiTi" w:cs="KaiTi"/>
          <w:sz w:val="19"/>
          <w:szCs w:val="19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-98467</wp:posOffset>
            </wp:positionV>
            <wp:extent cx="1371560" cy="1130336"/>
            <wp:effectExtent l="0" t="0" r="0" b="0"/>
            <wp:wrapNone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71560" cy="1130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iTi" w:hAnsi="KaiTi" w:eastAsia="KaiTi" w:cs="KaiTi"/>
          <w:sz w:val="19"/>
          <w:szCs w:val="19"/>
          <w:spacing w:val="-10"/>
        </w:rPr>
        <w:t>时代强音</w:t>
      </w:r>
    </w:p>
    <w:p>
      <w:pPr>
        <w:ind w:right="254"/>
        <w:spacing w:before="2" w:line="194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8"/>
        </w:rPr>
        <w:t>①苟利国家生死以，岂</w:t>
      </w:r>
      <w:r>
        <w:rPr>
          <w:rFonts w:ascii="KaiTi" w:hAnsi="KaiTi" w:eastAsia="KaiTi" w:cs="KaiTi"/>
          <w:sz w:val="19"/>
          <w:szCs w:val="19"/>
          <w:spacing w:val="4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6"/>
        </w:rPr>
        <w:t>因祸福避趋之。</w:t>
      </w:r>
    </w:p>
    <w:p>
      <w:pPr>
        <w:ind w:right="260"/>
        <w:spacing w:before="1" w:line="193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9"/>
        </w:rPr>
        <w:t>②愿人人战死而失台，</w:t>
      </w:r>
      <w:r>
        <w:rPr>
          <w:rFonts w:ascii="KaiTi" w:hAnsi="KaiTi" w:eastAsia="KaiTi" w:cs="KaiTi"/>
          <w:sz w:val="19"/>
          <w:szCs w:val="19"/>
          <w:spacing w:val="3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6"/>
        </w:rPr>
        <w:t>决不愿拱手而让台。</w:t>
      </w:r>
    </w:p>
    <w:p>
      <w:pPr>
        <w:ind w:right="239"/>
        <w:spacing w:before="2" w:line="208" w:lineRule="auto"/>
        <w:rPr>
          <w:rFonts w:ascii="KaiTi" w:hAnsi="KaiTi" w:eastAsia="KaiTi" w:cs="KaiTi"/>
          <w:sz w:val="19"/>
          <w:szCs w:val="19"/>
        </w:rPr>
      </w:pPr>
      <w:r>
        <w:rPr>
          <w:rFonts w:ascii="KaiTi" w:hAnsi="KaiTi" w:eastAsia="KaiTi" w:cs="KaiTi"/>
          <w:sz w:val="19"/>
          <w:szCs w:val="19"/>
          <w:spacing w:val="-16"/>
        </w:rPr>
        <w:t>③国家多难，军人应当</w:t>
      </w:r>
      <w:r>
        <w:rPr>
          <w:rFonts w:ascii="KaiTi" w:hAnsi="KaiTi" w:eastAsia="KaiTi" w:cs="KaiTi"/>
          <w:sz w:val="19"/>
          <w:szCs w:val="19"/>
        </w:rPr>
        <w:t xml:space="preserve"> </w:t>
      </w:r>
      <w:r>
        <w:rPr>
          <w:rFonts w:ascii="KaiTi" w:hAnsi="KaiTi" w:eastAsia="KaiTi" w:cs="KaiTi"/>
          <w:sz w:val="19"/>
          <w:szCs w:val="19"/>
          <w:spacing w:val="-17"/>
        </w:rPr>
        <w:t>马革襄尸，以死报国。</w:t>
      </w:r>
    </w:p>
    <w:p>
      <w:pPr>
        <w:ind w:left="359"/>
        <w:spacing w:before="189" w:line="224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7"/>
        </w:rPr>
        <w:t>第9题图</w:t>
      </w:r>
    </w:p>
    <w:p>
      <w:pPr>
        <w:sectPr>
          <w:type w:val="continuous"/>
          <w:pgSz w:w="9990" w:h="14710"/>
          <w:pgMar w:top="400" w:right="1039" w:bottom="0" w:left="470" w:header="0" w:footer="0" w:gutter="0"/>
          <w:cols w:equalWidth="0" w:num="2">
            <w:col w:w="6400" w:space="100"/>
            <w:col w:w="1981" w:space="0"/>
          </w:cols>
        </w:sectPr>
        <w:rPr/>
      </w:pPr>
    </w:p>
    <w:p>
      <w:pPr>
        <w:spacing w:line="298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75648" behindDoc="0" locked="0" layoutInCell="0" allowOverlap="1">
                <wp:simplePos x="0" y="0"/>
                <wp:positionH relativeFrom="page">
                  <wp:posOffset>5847734</wp:posOffset>
                </wp:positionH>
                <wp:positionV relativeFrom="page">
                  <wp:posOffset>8199473</wp:posOffset>
                </wp:positionV>
                <wp:extent cx="238125" cy="126364"/>
                <wp:effectExtent l="0" t="0" r="0" b="0"/>
                <wp:wrapNone/>
                <wp:docPr id="10" name="TextBox 10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847734" y="8199473"/>
                          <a:ext cx="238125" cy="126364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5" w:line="175" w:lineRule="auto"/>
                              <w:rPr>
                                <w:rFonts w:ascii="LiSu" w:hAnsi="LiSu" w:eastAsia="LiSu" w:cs="LiSu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Su" w:hAnsi="LiSu" w:eastAsia="LiSu" w:cs="LiSu"/>
                                <w:sz w:val="13"/>
                                <w:szCs w:val="13"/>
                                <w:spacing w:val="-8"/>
                              </w:rPr>
                              <w:t>中</w:t>
                            </w:r>
                            <w:r>
                              <w:rPr>
                                <w:rFonts w:ascii="LiSu" w:hAnsi="LiSu" w:eastAsia="LiSu" w:cs="LiSu"/>
                                <w:sz w:val="13"/>
                                <w:szCs w:val="13"/>
                                <w:spacing w:val="38"/>
                                <w:w w:val="101"/>
                              </w:rPr>
                              <w:t xml:space="preserve"> </w:t>
                            </w:r>
                            <w:r>
                              <w:rPr>
                                <w:rFonts w:ascii="LiSu" w:hAnsi="LiSu" w:eastAsia="LiSu" w:cs="LiSu"/>
                                <w:sz w:val="13"/>
                                <w:szCs w:val="13"/>
                                <w:spacing w:val="-8"/>
                              </w:rPr>
                              <w:t>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" style="position:absolute;margin-left:460.452pt;margin-top:645.628pt;mso-position-vertical-relative:page;mso-position-horizontal-relative:page;width:18.75pt;height:9.95pt;z-index:251675648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5" w:line="175" w:lineRule="auto"/>
                        <w:rPr>
                          <w:rFonts w:ascii="LiSu" w:hAnsi="LiSu" w:eastAsia="LiSu" w:cs="LiSu"/>
                          <w:sz w:val="13"/>
                          <w:szCs w:val="13"/>
                        </w:rPr>
                      </w:pPr>
                      <w:r>
                        <w:rPr>
                          <w:rFonts w:ascii="LiSu" w:hAnsi="LiSu" w:eastAsia="LiSu" w:cs="LiSu"/>
                          <w:sz w:val="13"/>
                          <w:szCs w:val="13"/>
                          <w:spacing w:val="-8"/>
                        </w:rPr>
                        <w:t>中</w:t>
                      </w:r>
                      <w:r>
                        <w:rPr>
                          <w:rFonts w:ascii="LiSu" w:hAnsi="LiSu" w:eastAsia="LiSu" w:cs="LiSu"/>
                          <w:sz w:val="13"/>
                          <w:szCs w:val="13"/>
                          <w:spacing w:val="38"/>
                          <w:w w:val="101"/>
                        </w:rPr>
                        <w:t xml:space="preserve"> </w:t>
                      </w:r>
                      <w:r>
                        <w:rPr>
                          <w:rFonts w:ascii="LiSu" w:hAnsi="LiSu" w:eastAsia="LiSu" w:cs="LiSu"/>
                          <w:sz w:val="13"/>
                          <w:szCs w:val="13"/>
                          <w:spacing w:val="-8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77696" behindDoc="0" locked="0" layoutInCell="0" allowOverlap="1">
                <wp:simplePos x="0" y="0"/>
                <wp:positionH relativeFrom="page">
                  <wp:posOffset>5913691</wp:posOffset>
                </wp:positionH>
                <wp:positionV relativeFrom="page">
                  <wp:posOffset>8411905</wp:posOffset>
                </wp:positionV>
                <wp:extent cx="106679" cy="125729"/>
                <wp:effectExtent l="0" t="0" r="0" b="0"/>
                <wp:wrapNone/>
                <wp:docPr id="11" name="TextBox 11"/>
                <wp:cNvGraphicFramePr/>
                <a:graphic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5913691" y="8411905"/>
                          <a:ext cx="106679" cy="12572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57" w:line="171" w:lineRule="auto"/>
                              <w:rPr>
                                <w:rFonts w:ascii="LiSu" w:hAnsi="LiSu" w:eastAsia="LiSu" w:cs="LiSu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LiSu" w:hAnsi="LiSu" w:eastAsia="LiSu" w:cs="LiSu"/>
                                <w:sz w:val="13"/>
                                <w:szCs w:val="13"/>
                              </w:rPr>
                              <w:t>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" style="position:absolute;margin-left:465.645pt;margin-top:662.355pt;mso-position-vertical-relative:page;mso-position-horizontal-relative:page;width:8.4pt;height:9.9pt;z-index:251677696;rotation:270;" o:allowincell="f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57" w:line="171" w:lineRule="auto"/>
                        <w:rPr>
                          <w:rFonts w:ascii="LiSu" w:hAnsi="LiSu" w:eastAsia="LiSu" w:cs="LiSu"/>
                          <w:sz w:val="13"/>
                          <w:szCs w:val="13"/>
                        </w:rPr>
                      </w:pPr>
                      <w:r>
                        <w:rPr>
                          <w:rFonts w:ascii="LiSu" w:hAnsi="LiSu" w:eastAsia="LiSu" w:cs="LiSu"/>
                          <w:sz w:val="13"/>
                          <w:szCs w:val="13"/>
                        </w:rPr>
                        <w:t>虹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9" w:lineRule="auto"/>
        <w:rPr>
          <w:rFonts w:ascii="Arial"/>
          <w:sz w:val="21"/>
        </w:rPr>
      </w:pPr>
      <w:r/>
    </w:p>
    <w:p>
      <w:pPr>
        <w:ind w:left="360" w:hanging="360"/>
        <w:spacing w:before="78" w:line="30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10.历史学家斯塔夫里阿诺斯认为：从长远来看，意大</w:t>
      </w:r>
      <w:r>
        <w:rPr>
          <w:rFonts w:ascii="SimSun" w:hAnsi="SimSun" w:eastAsia="SimSun" w:cs="SimSun"/>
          <w:sz w:val="24"/>
          <w:szCs w:val="24"/>
          <w:spacing w:val="1"/>
        </w:rPr>
        <w:t>利文艺复兴运动开始衰落</w:t>
      </w:r>
      <w:r>
        <w:rPr>
          <w:rFonts w:ascii="SimSun" w:hAnsi="SimSun" w:eastAsia="SimSun" w:cs="SimSun"/>
          <w:sz w:val="24"/>
          <w:szCs w:val="24"/>
        </w:rPr>
        <w:t xml:space="preserve">  </w:t>
      </w:r>
      <w:r>
        <w:rPr>
          <w:rFonts w:ascii="SimSun" w:hAnsi="SimSun" w:eastAsia="SimSun" w:cs="SimSun"/>
          <w:sz w:val="24"/>
          <w:szCs w:val="24"/>
          <w:spacing w:val="8"/>
        </w:rPr>
        <w:t>的更基本原因是达</w:t>
      </w:r>
      <w:r>
        <w:rPr>
          <w:rFonts w:ascii="SimSun" w:hAnsi="SimSun" w:eastAsia="SimSun" w:cs="SimSun"/>
          <w:sz w:val="24"/>
          <w:szCs w:val="24"/>
          <w:spacing w:val="-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8"/>
        </w:rPr>
        <w:t>·</w:t>
      </w:r>
      <w:r>
        <w:rPr>
          <w:rFonts w:ascii="SimSun" w:hAnsi="SimSun" w:eastAsia="SimSun" w:cs="SimSun"/>
          <w:sz w:val="24"/>
          <w:szCs w:val="24"/>
          <w:spacing w:val="-97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8"/>
        </w:rPr>
        <w:t>伽马1498年在印度的登陆使意大利遭受的经济打击。</w:t>
      </w:r>
    </w:p>
    <w:p>
      <w:pPr>
        <w:ind w:left="36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这是从一个侧面阐述新航路开辟的</w:t>
      </w:r>
    </w:p>
    <w:p>
      <w:pPr>
        <w:ind w:left="360"/>
        <w:spacing w:before="12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A.</w:t>
      </w:r>
      <w:r>
        <w:rPr>
          <w:rFonts w:ascii="SimSun" w:hAnsi="SimSun" w:eastAsia="SimSun" w:cs="SimSun"/>
          <w:sz w:val="24"/>
          <w:szCs w:val="24"/>
          <w:spacing w:val="-4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原因</w:t>
      </w:r>
      <w:r>
        <w:rPr>
          <w:rFonts w:ascii="SimSun" w:hAnsi="SimSun" w:eastAsia="SimSun" w:cs="SimSun"/>
          <w:sz w:val="24"/>
          <w:szCs w:val="24"/>
          <w:spacing w:val="1"/>
        </w:rPr>
        <w:t xml:space="preserve">                         </w:t>
      </w:r>
      <w:r>
        <w:rPr>
          <w:rFonts w:ascii="SimSun" w:hAnsi="SimSun" w:eastAsia="SimSun" w:cs="SimSun"/>
          <w:sz w:val="24"/>
          <w:szCs w:val="24"/>
          <w:spacing w:val="-6"/>
        </w:rPr>
        <w:t>B.</w:t>
      </w:r>
      <w:r>
        <w:rPr>
          <w:rFonts w:ascii="SimSun" w:hAnsi="SimSun" w:eastAsia="SimSun" w:cs="SimSun"/>
          <w:sz w:val="24"/>
          <w:szCs w:val="24"/>
          <w:spacing w:val="-4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6"/>
        </w:rPr>
        <w:t>条件</w:t>
      </w:r>
    </w:p>
    <w:p>
      <w:pPr>
        <w:ind w:left="360"/>
        <w:spacing w:before="128" w:line="221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9"/>
        </w:rPr>
        <w:t>C.经过</w:t>
      </w:r>
      <w:r>
        <w:rPr>
          <w:rFonts w:ascii="SimSun" w:hAnsi="SimSun" w:eastAsia="SimSun" w:cs="SimSun"/>
          <w:sz w:val="24"/>
          <w:szCs w:val="24"/>
          <w:spacing w:val="1"/>
        </w:rPr>
        <w:t xml:space="preserve">                         </w:t>
      </w:r>
      <w:r>
        <w:rPr>
          <w:rFonts w:ascii="SimSun" w:hAnsi="SimSun" w:eastAsia="SimSun" w:cs="SimSun"/>
          <w:sz w:val="24"/>
          <w:szCs w:val="24"/>
          <w:spacing w:val="9"/>
        </w:rPr>
        <w:t>D.</w:t>
      </w:r>
      <w:r>
        <w:rPr>
          <w:rFonts w:ascii="SimSun" w:hAnsi="SimSun" w:eastAsia="SimSun" w:cs="SimSun"/>
          <w:sz w:val="24"/>
          <w:szCs w:val="24"/>
          <w:spacing w:val="-49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9"/>
        </w:rPr>
        <w:t>影响</w:t>
      </w:r>
    </w:p>
    <w:p>
      <w:pPr>
        <w:ind w:left="360" w:right="68" w:hanging="360"/>
        <w:spacing w:before="128" w:line="30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7"/>
        </w:rPr>
        <w:t>11.</w:t>
      </w:r>
      <w:r>
        <w:rPr>
          <w:rFonts w:ascii="SimSun" w:hAnsi="SimSun" w:eastAsia="SimSun" w:cs="SimSun"/>
          <w:sz w:val="24"/>
          <w:szCs w:val="24"/>
          <w:spacing w:val="6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7"/>
        </w:rPr>
        <w:t>“如果说‘文明开化'主要从精神层面推动了日本的进步，那么‘殖产兴业'则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更多的是从物质层面使日本的实力得到了加强。”下列明治维新</w:t>
      </w:r>
      <w:r>
        <w:rPr>
          <w:rFonts w:ascii="SimSun" w:hAnsi="SimSun" w:eastAsia="SimSun" w:cs="SimSun"/>
          <w:sz w:val="24"/>
          <w:szCs w:val="24"/>
          <w:spacing w:val="-5"/>
        </w:rPr>
        <w:t>的举措，属于</w:t>
      </w:r>
    </w:p>
    <w:p>
      <w:pPr>
        <w:ind w:left="24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0"/>
        </w:rPr>
        <w:t>“殖产兴业”的是</w:t>
      </w:r>
    </w:p>
    <w:p>
      <w:pPr>
        <w:ind w:left="360"/>
        <w:spacing w:before="15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A.</w:t>
      </w:r>
      <w:r>
        <w:rPr>
          <w:rFonts w:ascii="SimSun" w:hAnsi="SimSun" w:eastAsia="SimSun" w:cs="SimSun"/>
          <w:sz w:val="24"/>
          <w:szCs w:val="24"/>
          <w:spacing w:val="-68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3"/>
        </w:rPr>
        <w:t>开始实行征兵制</w:t>
      </w:r>
    </w:p>
    <w:p>
      <w:pPr>
        <w:ind w:left="360"/>
        <w:spacing w:before="11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B.大力兴办高等学校</w:t>
      </w:r>
    </w:p>
    <w:p>
      <w:pPr>
        <w:ind w:left="360"/>
        <w:spacing w:before="115" w:line="40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8"/>
          <w:position w:val="11"/>
        </w:rPr>
        <w:t>C.鼓励兴建工厂和铁路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D.废除全国所有藩国</w:t>
      </w:r>
    </w:p>
    <w:p>
      <w:pPr>
        <w:ind w:left="360" w:right="73" w:hanging="360"/>
        <w:spacing w:before="134" w:line="30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9"/>
        </w:rPr>
        <w:t>12.1942年7月开始，"苏德两军在此进行了一场对双方而言均具</w:t>
      </w:r>
      <w:r>
        <w:rPr>
          <w:rFonts w:ascii="SimSun" w:hAnsi="SimSun" w:eastAsia="SimSun" w:cs="SimSun"/>
          <w:sz w:val="24"/>
          <w:szCs w:val="24"/>
          <w:spacing w:val="8"/>
        </w:rPr>
        <w:t>有重大战略意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8"/>
        </w:rPr>
        <w:t>义和象征性的战役</w:t>
      </w:r>
      <w:r>
        <w:rPr>
          <w:rFonts w:ascii="SimSun" w:hAnsi="SimSun" w:eastAsia="SimSun" w:cs="SimSun"/>
          <w:sz w:val="24"/>
          <w:szCs w:val="24"/>
          <w:spacing w:val="-60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8"/>
        </w:rPr>
        <w:t>……</w:t>
      </w:r>
      <w:r>
        <w:rPr>
          <w:rFonts w:ascii="SimSun" w:hAnsi="SimSun" w:eastAsia="SimSun" w:cs="SimSun"/>
          <w:sz w:val="24"/>
          <w:szCs w:val="24"/>
          <w:spacing w:val="-82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8"/>
        </w:rPr>
        <w:t>到1943年2月德军投降时，人数已不足最初的一</w:t>
      </w:r>
    </w:p>
    <w:p>
      <w:pPr>
        <w:ind w:left="360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3"/>
        </w:rPr>
        <w:t>半"。这场战役</w:t>
      </w:r>
    </w:p>
    <w:p>
      <w:pPr>
        <w:ind w:left="360"/>
        <w:spacing w:before="143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A.宣告了希特勒闪电战的破产</w:t>
      </w:r>
    </w:p>
    <w:p>
      <w:pPr>
        <w:ind w:left="360"/>
        <w:spacing w:before="11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B.使德军丧失了太平洋战场主动权</w:t>
      </w:r>
    </w:p>
    <w:p>
      <w:pPr>
        <w:ind w:left="360"/>
        <w:spacing w:before="11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C.标志着轴心国集团开始瓦解</w:t>
      </w:r>
    </w:p>
    <w:p>
      <w:pPr>
        <w:ind w:left="360"/>
        <w:spacing w:before="117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D.是第二次世界大战重要转折点</w:t>
      </w:r>
    </w:p>
    <w:p>
      <w:pPr>
        <w:spacing w:before="154" w:line="40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9"/>
          <w:position w:val="11"/>
        </w:rPr>
        <w:t>13.1979年《人民日报》元旦社论《把主要精力集中到</w:t>
      </w:r>
      <w:r>
        <w:rPr>
          <w:rFonts w:ascii="SimSun" w:hAnsi="SimSun" w:eastAsia="SimSun" w:cs="SimSun"/>
          <w:sz w:val="24"/>
          <w:szCs w:val="24"/>
          <w:spacing w:val="-10"/>
          <w:position w:val="11"/>
        </w:rPr>
        <w:t>生产建设上来》中说：“我们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4"/>
        </w:rPr>
        <w:t>怀着十分兴奋的心情跨入一九七九年。”此时给中国人民带来“兴奋心情”</w:t>
      </w:r>
      <w:r>
        <w:rPr>
          <w:rFonts w:ascii="SimSun" w:hAnsi="SimSun" w:eastAsia="SimSun" w:cs="SimSun"/>
          <w:sz w:val="24"/>
          <w:szCs w:val="24"/>
          <w:spacing w:val="-5"/>
        </w:rPr>
        <w:t>的</w:t>
      </w:r>
    </w:p>
    <w:p>
      <w:pPr>
        <w:spacing w:line="71" w:lineRule="exact"/>
        <w:rPr/>
      </w:pPr>
      <w:r/>
    </w:p>
    <w:p>
      <w:pPr>
        <w:sectPr>
          <w:headerReference w:type="default" r:id="rId10"/>
          <w:pgSz w:w="10070" w:h="14730"/>
          <w:pgMar w:top="400" w:right="529" w:bottom="0" w:left="1089" w:header="0" w:footer="0" w:gutter="0"/>
          <w:cols w:equalWidth="0" w:num="1">
            <w:col w:w="8451" w:space="0"/>
          </w:cols>
        </w:sectPr>
        <w:rPr/>
      </w:pPr>
    </w:p>
    <w:p>
      <w:pPr>
        <w:ind w:left="360"/>
        <w:spacing w:before="48" w:line="22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主要是</w:t>
      </w:r>
    </w:p>
    <w:p>
      <w:pPr>
        <w:ind w:left="360"/>
        <w:spacing w:before="136" w:line="40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  <w:position w:val="11"/>
        </w:rPr>
        <w:t>A.</w:t>
      </w:r>
      <w:r>
        <w:rPr>
          <w:rFonts w:ascii="SimSun" w:hAnsi="SimSun" w:eastAsia="SimSun" w:cs="SimSun"/>
          <w:sz w:val="24"/>
          <w:szCs w:val="24"/>
          <w:spacing w:val="-54"/>
          <w:position w:val="1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1"/>
          <w:position w:val="11"/>
        </w:rPr>
        <w:t>社会主义基本制度确立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B.我国开始实行改革开放</w:t>
      </w:r>
    </w:p>
    <w:p>
      <w:pPr>
        <w:ind w:left="360"/>
        <w:spacing w:before="116" w:line="220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C.人造地球卫星首发成功</w:t>
      </w:r>
    </w:p>
    <w:p>
      <w:pPr>
        <w:ind w:left="360"/>
        <w:spacing w:before="11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</w:rPr>
        <w:t>D.全国农村普遍实行了大包干</w:t>
      </w:r>
    </w:p>
    <w:p>
      <w:pPr>
        <w:spacing w:before="186" w:line="219" w:lineRule="auto"/>
        <w:rPr>
          <w:rFonts w:ascii="SimSun" w:hAnsi="SimSun" w:eastAsia="SimSun" w:cs="SimSun"/>
          <w:sz w:val="24"/>
          <w:szCs w:val="24"/>
        </w:rPr>
      </w:pPr>
      <w:r>
        <w:pict>
          <v:shape id="_x0000_s11" style="position:absolute;margin-left:307.001pt;margin-top:8.25934pt;mso-position-vertical-relative:text;mso-position-horizontal-relative:text;width:7.5pt;height:16.45pt;z-index:25167667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0" w:line="222" w:lineRule="auto"/>
                    <w:rPr>
                      <w:rFonts w:ascii="SimSun" w:hAnsi="SimSun" w:eastAsia="SimSun" w:cs="SimSun"/>
                      <w:sz w:val="24"/>
                      <w:szCs w:val="24"/>
                    </w:rPr>
                  </w:pPr>
                  <w:r>
                    <w:rPr>
                      <w:rFonts w:ascii="SimSun" w:hAnsi="SimSun" w:eastAsia="SimSun" w:cs="SimSun"/>
                      <w:sz w:val="24"/>
                      <w:szCs w:val="24"/>
                    </w:rPr>
                    <w:t>)</w:t>
                  </w:r>
                </w:p>
              </w:txbxContent>
            </v:textbox>
          </v:shape>
        </w:pict>
      </w:r>
      <w:r>
        <w:rPr>
          <w:rFonts w:ascii="SimSun" w:hAnsi="SimSun" w:eastAsia="SimSun" w:cs="SimSun"/>
          <w:sz w:val="24"/>
          <w:szCs w:val="24"/>
          <w:spacing w:val="7"/>
        </w:rPr>
        <w:t>14.从正确认识自我角度看，图示漫画主要提醒我们(</w:t>
      </w:r>
    </w:p>
    <w:p>
      <w:pPr>
        <w:ind w:left="360"/>
        <w:spacing w:before="146" w:line="410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7"/>
          <w:position w:val="12"/>
        </w:rPr>
        <w:t>A.虚心听取他人意见</w:t>
      </w:r>
    </w:p>
    <w:p>
      <w:pPr>
        <w:ind w:left="360"/>
        <w:spacing w:before="1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B.不能迷信自我感觉</w:t>
      </w:r>
    </w:p>
    <w:p>
      <w:pPr>
        <w:ind w:left="360"/>
        <w:spacing w:before="125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5"/>
        </w:rPr>
        <w:t>C.善于发现自身亮点</w:t>
      </w:r>
    </w:p>
    <w:p>
      <w:pPr>
        <w:ind w:left="2580"/>
        <w:spacing w:before="236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3"/>
        </w:rPr>
        <w:t>嘉兴市社会政治试卷</w:t>
      </w:r>
      <w:r>
        <w:rPr>
          <w:rFonts w:ascii="FangSong" w:hAnsi="FangSong" w:eastAsia="FangSong" w:cs="FangSong"/>
          <w:sz w:val="24"/>
          <w:szCs w:val="24"/>
          <w:spacing w:val="102"/>
        </w:rPr>
        <w:t xml:space="preserve"> </w:t>
      </w:r>
      <w:r>
        <w:rPr>
          <w:sz w:val="24"/>
          <w:szCs w:val="24"/>
          <w:position w:val="-5"/>
        </w:rPr>
        <w:drawing>
          <wp:inline distT="0" distB="0" distL="0" distR="0">
            <wp:extent cx="247656" cy="177810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56" cy="17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4"/>
          <w:szCs w:val="24"/>
          <w:spacing w:val="9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3"/>
        </w:rPr>
        <w:t>共12页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spacing w:before="78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7"/>
          <w:w w:val="85"/>
        </w:rPr>
        <w:t>猪八戒算命</w:t>
      </w:r>
    </w:p>
    <w:p>
      <w:pPr>
        <w:ind w:left="169"/>
        <w:spacing w:before="11" w:line="159" w:lineRule="exact"/>
        <w:rPr>
          <w:rFonts w:ascii="SimSun" w:hAnsi="SimSun" w:eastAsia="SimSun" w:cs="SimSun"/>
          <w:sz w:val="12"/>
          <w:szCs w:val="12"/>
        </w:rPr>
      </w:pPr>
      <w:r>
        <w:rPr>
          <w:rFonts w:ascii="SimSun" w:hAnsi="SimSun" w:eastAsia="SimSun" w:cs="SimSun"/>
          <w:sz w:val="12"/>
          <w:szCs w:val="12"/>
          <w:spacing w:val="-19"/>
          <w:w w:val="89"/>
          <w:position w:val="2"/>
        </w:rPr>
        <w:t>在</w:t>
      </w:r>
      <w:r>
        <w:rPr>
          <w:rFonts w:ascii="SimSun" w:hAnsi="SimSun" w:eastAsia="SimSun" w:cs="SimSun"/>
          <w:sz w:val="12"/>
          <w:szCs w:val="12"/>
          <w:spacing w:val="6"/>
          <w:position w:val="2"/>
        </w:rPr>
        <w:t xml:space="preserve">         </w:t>
      </w:r>
      <w:r>
        <w:rPr>
          <w:rFonts w:ascii="SimSun" w:hAnsi="SimSun" w:eastAsia="SimSun" w:cs="SimSun"/>
          <w:sz w:val="12"/>
          <w:szCs w:val="12"/>
          <w:spacing w:val="-19"/>
          <w:w w:val="89"/>
          <w:position w:val="2"/>
        </w:rPr>
        <w:t>度</w:t>
      </w:r>
      <w:r>
        <w:rPr>
          <w:rFonts w:ascii="SimSun" w:hAnsi="SimSun" w:eastAsia="SimSun" w:cs="SimSun"/>
          <w:sz w:val="12"/>
          <w:szCs w:val="12"/>
          <w:spacing w:val="-29"/>
          <w:position w:val="2"/>
        </w:rPr>
        <w:t xml:space="preserve"> </w:t>
      </w:r>
      <w:r>
        <w:rPr>
          <w:rFonts w:ascii="SimSun" w:hAnsi="SimSun" w:eastAsia="SimSun" w:cs="SimSun"/>
          <w:sz w:val="12"/>
          <w:szCs w:val="12"/>
          <w:spacing w:val="-19"/>
          <w:w w:val="89"/>
          <w:position w:val="2"/>
        </w:rPr>
        <w:t>·主大官大</w:t>
      </w:r>
    </w:p>
    <w:p>
      <w:pPr>
        <w:ind w:left="20"/>
        <w:spacing w:line="219" w:lineRule="auto"/>
        <w:rPr>
          <w:rFonts w:ascii="SimSun" w:hAnsi="SimSun" w:eastAsia="SimSun" w:cs="SimSun"/>
          <w:sz w:val="12"/>
          <w:szCs w:val="12"/>
        </w:rPr>
      </w:pPr>
      <w:r>
        <w:rPr>
          <w:rFonts w:ascii="SimSun" w:hAnsi="SimSun" w:eastAsia="SimSun" w:cs="SimSun"/>
          <w:sz w:val="12"/>
          <w:szCs w:val="12"/>
          <w:spacing w:val="1"/>
        </w:rPr>
        <w:t>贵.不久就要成大款</w:t>
      </w:r>
      <w:r>
        <w:rPr>
          <w:rFonts w:ascii="SimSun" w:hAnsi="SimSun" w:eastAsia="SimSun" w:cs="SimSun"/>
          <w:sz w:val="12"/>
          <w:szCs w:val="12"/>
          <w:spacing w:val="-7"/>
        </w:rPr>
        <w:t xml:space="preserve"> </w:t>
      </w:r>
      <w:r>
        <w:rPr>
          <w:rFonts w:ascii="SimSun" w:hAnsi="SimSun" w:eastAsia="SimSun" w:cs="SimSun"/>
          <w:sz w:val="12"/>
          <w:szCs w:val="12"/>
          <w:spacing w:val="1"/>
        </w:rPr>
        <w:t>·大</w:t>
      </w:r>
    </w:p>
    <w:p>
      <w:pPr>
        <w:ind w:firstLine="79"/>
        <w:spacing w:before="53" w:line="1130" w:lineRule="exact"/>
        <w:textAlignment w:val="center"/>
        <w:rPr/>
      </w:pPr>
      <w:r>
        <w:drawing>
          <wp:inline distT="0" distB="0" distL="0" distR="0">
            <wp:extent cx="990628" cy="717510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90628" cy="71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80"/>
        <w:spacing w:before="247" w:line="224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1"/>
        </w:rPr>
        <w:t>第14</w:t>
      </w:r>
      <w:r>
        <w:rPr>
          <w:rFonts w:ascii="KaiTi" w:hAnsi="KaiTi" w:eastAsia="KaiTi" w:cs="KaiTi"/>
          <w:sz w:val="24"/>
          <w:szCs w:val="24"/>
          <w:spacing w:val="-45"/>
        </w:rPr>
        <w:t xml:space="preserve"> </w:t>
      </w:r>
      <w:r>
        <w:rPr>
          <w:rFonts w:ascii="KaiTi" w:hAnsi="KaiTi" w:eastAsia="KaiTi" w:cs="KaiTi"/>
          <w:sz w:val="24"/>
          <w:szCs w:val="24"/>
          <w:spacing w:val="-11"/>
        </w:rPr>
        <w:t>题图</w:t>
      </w:r>
    </w:p>
    <w:p>
      <w:pPr>
        <w:sectPr>
          <w:type w:val="continuous"/>
          <w:pgSz w:w="10070" w:h="14730"/>
          <w:pgMar w:top="400" w:right="529" w:bottom="0" w:left="1089" w:header="0" w:footer="0" w:gutter="0"/>
          <w:cols w:equalWidth="0" w:num="2">
            <w:col w:w="6521" w:space="100"/>
            <w:col w:w="1831" w:space="0"/>
          </w:cols>
        </w:sectPr>
        <w:rPr/>
      </w:pPr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37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4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需要坚持客观理性</w:t>
      </w:r>
    </w:p>
    <w:p>
      <w:pPr>
        <w:spacing w:before="136" w:line="421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-4"/>
          <w:position w:val="14"/>
        </w:rPr>
        <w:t>15.</w:t>
      </w:r>
      <w:r>
        <w:rPr>
          <w:rFonts w:ascii="Times New Roman" w:hAnsi="Times New Roman" w:eastAsia="Times New Roman" w:cs="Times New Roman"/>
          <w:sz w:val="23"/>
          <w:szCs w:val="23"/>
          <w:spacing w:val="33"/>
          <w:w w:val="10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4"/>
          <w:position w:val="14"/>
        </w:rPr>
        <w:t>“我不要你觉得，我要我觉得""听我的，我说了算”成了班长小明的口头禅，这</w:t>
      </w:r>
    </w:p>
    <w:p>
      <w:pPr>
        <w:ind w:left="370"/>
        <w:spacing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引起其他班委的反感。由此我们可以感悟到</w:t>
      </w:r>
    </w:p>
    <w:p>
      <w:pPr>
        <w:ind w:left="370"/>
        <w:spacing w:before="135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11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  <w:position w:val="13"/>
        </w:rPr>
        <w:t>自信的人更能赢得未来</w:t>
      </w:r>
    </w:p>
    <w:p>
      <w:pPr>
        <w:ind w:left="37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B.没有主见的人难于自立</w:t>
      </w:r>
    </w:p>
    <w:p>
      <w:pPr>
        <w:ind w:left="370"/>
        <w:spacing w:before="1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C.</w:t>
      </w:r>
      <w:r>
        <w:rPr>
          <w:rFonts w:ascii="SimSun" w:hAnsi="SimSun" w:eastAsia="SimSun" w:cs="SimSun"/>
          <w:sz w:val="23"/>
          <w:szCs w:val="23"/>
          <w:spacing w:val="-6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帮助他人理应获取回报</w:t>
      </w:r>
    </w:p>
    <w:p>
      <w:pPr>
        <w:ind w:left="37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D.</w:t>
      </w:r>
      <w:r>
        <w:rPr>
          <w:rFonts w:ascii="SimSun" w:hAnsi="SimSun" w:eastAsia="SimSun" w:cs="SimSun"/>
          <w:sz w:val="23"/>
          <w:szCs w:val="23"/>
          <w:spacing w:val="-4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彼此尊重才会人际和谐</w:t>
      </w:r>
    </w:p>
    <w:p>
      <w:pPr>
        <w:ind w:left="370" w:right="604" w:hanging="370"/>
        <w:spacing w:before="138" w:line="32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16.荣获“感动中国2019年度人物”称号的嘉兴女儿朱丽华，自学成为盲人中医</w:t>
      </w:r>
      <w:r>
        <w:rPr>
          <w:rFonts w:ascii="SimSun" w:hAnsi="SimSun" w:eastAsia="SimSun" w:cs="SimSun"/>
          <w:sz w:val="23"/>
          <w:szCs w:val="23"/>
          <w:spacing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</w:rPr>
        <w:t>师，从事推拿工作30余年，为无数患者解除病痛，还累计资助贫困学生480</w:t>
      </w:r>
    </w:p>
    <w:p>
      <w:pPr>
        <w:ind w:left="370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多人次。这显示朱丽华的感人之处主要在于</w:t>
      </w:r>
    </w:p>
    <w:p>
      <w:pPr>
        <w:ind w:left="370"/>
        <w:spacing w:before="144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①廉洁奉公的为政之道</w:t>
      </w:r>
    </w:p>
    <w:p>
      <w:pPr>
        <w:ind w:left="370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②孝亲敬长的伦理道德</w:t>
      </w:r>
    </w:p>
    <w:p>
      <w:pPr>
        <w:ind w:left="370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③无私奉献的高尚情操</w:t>
      </w:r>
    </w:p>
    <w:p>
      <w:pPr>
        <w:ind w:left="370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④</w:t>
      </w:r>
      <w:r>
        <w:rPr>
          <w:rFonts w:ascii="SimSun" w:hAnsi="SimSun" w:eastAsia="SimSun" w:cs="SimSun"/>
          <w:sz w:val="23"/>
          <w:szCs w:val="23"/>
          <w:spacing w:val="-7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7"/>
        </w:rPr>
        <w:t>自强不息的奋进品格</w:t>
      </w:r>
    </w:p>
    <w:p>
      <w:pPr>
        <w:ind w:left="370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370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spacing w:before="131" w:line="418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2"/>
          <w:position w:val="14"/>
        </w:rPr>
        <w:t>17.</w:t>
      </w:r>
      <w:r>
        <w:rPr>
          <w:rFonts w:ascii="Times New Roman" w:hAnsi="Times New Roman" w:eastAsia="Times New Roman" w:cs="Times New Roman"/>
          <w:sz w:val="23"/>
          <w:szCs w:val="23"/>
          <w:spacing w:val="30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  <w:position w:val="14"/>
        </w:rPr>
        <w:t>电影《少年的你》引发人们对“校园霸凌”话题的</w:t>
      </w:r>
      <w:r>
        <w:rPr>
          <w:rFonts w:ascii="SimSun" w:hAnsi="SimSun" w:eastAsia="SimSun" w:cs="SimSun"/>
          <w:sz w:val="23"/>
          <w:szCs w:val="23"/>
          <w:spacing w:val="1"/>
          <w:position w:val="14"/>
        </w:rPr>
        <w:t>关注和热议。同为“少年的</w:t>
      </w:r>
    </w:p>
    <w:p>
      <w:pPr>
        <w:ind w:left="370"/>
        <w:spacing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2"/>
        </w:rPr>
        <w:t>你”,如果遭遇“校园霸凌”,应该</w:t>
      </w:r>
    </w:p>
    <w:p>
      <w:pPr>
        <w:ind w:left="370"/>
        <w:spacing w:before="153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53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1"/>
          <w:position w:val="13"/>
        </w:rPr>
        <w:t>积极求助，依法维权</w:t>
      </w:r>
    </w:p>
    <w:p>
      <w:pPr>
        <w:ind w:left="370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B.严格执法，惩恶扬善</w:t>
      </w:r>
    </w:p>
    <w:p>
      <w:pPr>
        <w:ind w:left="370"/>
        <w:spacing w:before="13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6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"/>
        </w:rPr>
        <w:t>逆来顺受，明哲保身</w:t>
      </w:r>
    </w:p>
    <w:p>
      <w:pPr>
        <w:ind w:left="37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42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2"/>
        </w:rPr>
        <w:t>敢于斗争，伺机报复</w:t>
      </w:r>
    </w:p>
    <w:p>
      <w:pPr>
        <w:spacing w:before="139" w:line="418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  <w:position w:val="14"/>
        </w:rPr>
        <w:t>18.</w:t>
      </w:r>
      <w:r>
        <w:rPr>
          <w:rFonts w:ascii="SimSun" w:hAnsi="SimSun" w:eastAsia="SimSun" w:cs="SimSun"/>
          <w:sz w:val="23"/>
          <w:szCs w:val="23"/>
          <w:spacing w:val="6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-6"/>
          <w:position w:val="14"/>
        </w:rPr>
        <w:t>“我以为，可以靠意志掌控毒瘾。”“我以为，为一时快感尝试一次未尝不可。”</w:t>
      </w:r>
    </w:p>
    <w:p>
      <w:pPr>
        <w:ind w:left="370"/>
        <w:spacing w:before="1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殊不知，毒品试一次，后悔一辈子!这主要警示我们不能低估</w:t>
      </w:r>
    </w:p>
    <w:p>
      <w:pPr>
        <w:ind w:left="370"/>
        <w:spacing w:before="140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34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3"/>
        </w:rPr>
        <w:t>法律惩治毒品犯罪的威力</w:t>
      </w:r>
    </w:p>
    <w:p>
      <w:pPr>
        <w:ind w:left="370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B.毒品侵害我们身心的危险</w:t>
      </w:r>
    </w:p>
    <w:p>
      <w:pPr>
        <w:ind w:left="370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C.现代科技医治毒瘾的能力</w:t>
      </w:r>
    </w:p>
    <w:p>
      <w:pPr>
        <w:ind w:left="370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D.</w:t>
      </w:r>
      <w:r>
        <w:rPr>
          <w:rFonts w:ascii="SimSun" w:hAnsi="SimSun" w:eastAsia="SimSun" w:cs="SimSun"/>
          <w:sz w:val="23"/>
          <w:szCs w:val="23"/>
          <w:spacing w:val="-2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自身抵御毒品诱惑的意志</w:t>
      </w:r>
    </w:p>
    <w:p>
      <w:pPr>
        <w:spacing w:before="147" w:line="41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4"/>
        </w:rPr>
        <w:t>19.王某在防疫部门排查时，刻意隐瞒从新冠肺炎疫情严重地区回来的事实，造</w:t>
      </w:r>
    </w:p>
    <w:p>
      <w:pPr>
        <w:ind w:left="370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成不良影响，被公安机关依法行政拘留。由此可见</w:t>
      </w:r>
    </w:p>
    <w:p>
      <w:pPr>
        <w:sectPr>
          <w:footerReference w:type="default" r:id="rId13"/>
          <w:pgSz w:w="10890" w:h="14710"/>
          <w:pgMar w:top="400" w:right="1633" w:bottom="929" w:left="379" w:header="0" w:footer="590" w:gutter="0"/>
        </w:sectPr>
        <w:rPr/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ind w:left="985"/>
        <w:spacing w:before="75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①不讲诚信都要受行政处罚</w:t>
      </w:r>
    </w:p>
    <w:p>
      <w:pPr>
        <w:ind w:left="985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②拒不履行法定义务会受法律制裁</w:t>
      </w:r>
    </w:p>
    <w:p>
      <w:pPr>
        <w:ind w:left="985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③个人隐私不再受法律保护</w:t>
      </w:r>
    </w:p>
    <w:p>
      <w:pPr>
        <w:ind w:left="985"/>
        <w:spacing w:before="14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④法律是由国家强制力保证实施的</w:t>
      </w:r>
    </w:p>
    <w:p>
      <w:pPr>
        <w:ind w:left="985"/>
        <w:spacing w:before="16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②④</w:t>
      </w:r>
    </w:p>
    <w:p>
      <w:pPr>
        <w:ind w:left="985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①③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ind w:left="615"/>
        <w:spacing w:before="149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  <w:position w:val="14"/>
        </w:rPr>
        <w:t>20.</w:t>
      </w:r>
      <w:r>
        <w:rPr>
          <w:rFonts w:ascii="Times New Roman" w:hAnsi="Times New Roman" w:eastAsia="Times New Roman" w:cs="Times New Roman"/>
          <w:sz w:val="23"/>
          <w:szCs w:val="23"/>
          <w:spacing w:val="65"/>
          <w:w w:val="101"/>
          <w:position w:val="1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8"/>
          <w:position w:val="14"/>
        </w:rPr>
        <w:t>2019年嘉兴市出口总值2106.46亿元，比上年增长4.4%,其中私营企业出</w:t>
      </w:r>
    </w:p>
    <w:p>
      <w:pPr>
        <w:ind w:left="985"/>
        <w:spacing w:before="1" w:line="216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口1326.6亿元，比上年增长10%,对全市经济带动作用明显。这反映出嘉兴</w:t>
      </w:r>
    </w:p>
    <w:p>
      <w:pPr>
        <w:spacing w:line="466" w:lineRule="auto"/>
        <w:rPr>
          <w:rFonts w:ascii="Arial"/>
          <w:sz w:val="21"/>
        </w:rPr>
      </w:pPr>
      <w:r/>
    </w:p>
    <w:p>
      <w:pPr>
        <w:ind w:left="985"/>
        <w:spacing w:before="74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54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  <w:position w:val="13"/>
        </w:rPr>
        <w:t>出口贸易是经济发展的第一动力</w:t>
      </w:r>
    </w:p>
    <w:p>
      <w:pPr>
        <w:ind w:left="985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B.私营企业是国民经济的主导力量</w:t>
      </w:r>
    </w:p>
    <w:p>
      <w:pPr>
        <w:ind w:left="985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C.</w:t>
      </w:r>
      <w:r>
        <w:rPr>
          <w:rFonts w:ascii="SimSun" w:hAnsi="SimSun" w:eastAsia="SimSun" w:cs="SimSun"/>
          <w:sz w:val="23"/>
          <w:szCs w:val="23"/>
          <w:spacing w:val="-5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贸易增长是经济建设的根本目的</w:t>
      </w:r>
    </w:p>
    <w:p>
      <w:pPr>
        <w:ind w:left="985"/>
        <w:spacing w:before="13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D.私营经济是经济发展的重要支撑</w:t>
      </w:r>
    </w:p>
    <w:p>
      <w:pPr>
        <w:ind w:left="615"/>
        <w:spacing w:before="156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2"/>
          <w:position w:val="13"/>
        </w:rPr>
        <w:t>21.</w:t>
      </w:r>
      <w:r>
        <w:rPr>
          <w:rFonts w:ascii="Times New Roman" w:hAnsi="Times New Roman" w:eastAsia="Times New Roman" w:cs="Times New Roman"/>
          <w:sz w:val="23"/>
          <w:szCs w:val="23"/>
          <w:spacing w:val="59"/>
          <w:w w:val="101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  <w:position w:val="13"/>
        </w:rPr>
        <w:t>疫情发生后，嘉兴各社区通过“微嘉园”微信平台第一时间发布防控通知，并</w:t>
      </w:r>
    </w:p>
    <w:p>
      <w:pPr>
        <w:ind w:left="985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3"/>
        </w:rPr>
        <w:t>及时获悉民情，回应民意，实现线上和线下的融合</w:t>
      </w:r>
      <w:r>
        <w:rPr>
          <w:rFonts w:ascii="SimSun" w:hAnsi="SimSun" w:eastAsia="SimSun" w:cs="SimSun"/>
          <w:sz w:val="23"/>
          <w:szCs w:val="23"/>
          <w:spacing w:val="2"/>
        </w:rPr>
        <w:t>互动。此形式</w:t>
      </w:r>
    </w:p>
    <w:p>
      <w:pPr>
        <w:ind w:left="985"/>
        <w:spacing w:before="126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3"/>
        </w:rPr>
        <w:t>A.</w:t>
      </w:r>
      <w:r>
        <w:rPr>
          <w:rFonts w:ascii="SimSun" w:hAnsi="SimSun" w:eastAsia="SimSun" w:cs="SimSun"/>
          <w:sz w:val="23"/>
          <w:szCs w:val="23"/>
          <w:spacing w:val="-42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3"/>
        </w:rPr>
        <w:t>拓宽了居委会依法行政渠道</w:t>
      </w:r>
    </w:p>
    <w:p>
      <w:pPr>
        <w:ind w:left="985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</w:rPr>
        <w:t>B.有利于保障公民行使监察权</w:t>
      </w:r>
    </w:p>
    <w:p>
      <w:pPr>
        <w:ind w:left="985"/>
        <w:spacing w:before="13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C.</w:t>
      </w:r>
      <w:r>
        <w:rPr>
          <w:rFonts w:ascii="SimSun" w:hAnsi="SimSun" w:eastAsia="SimSun" w:cs="SimSun"/>
          <w:sz w:val="23"/>
          <w:szCs w:val="23"/>
          <w:spacing w:val="-6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便于居民参与社区民主治理</w:t>
      </w:r>
    </w:p>
    <w:p>
      <w:pPr>
        <w:ind w:left="985"/>
        <w:spacing w:before="13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D.</w:t>
      </w:r>
      <w:r>
        <w:rPr>
          <w:rFonts w:ascii="SimSun" w:hAnsi="SimSun" w:eastAsia="SimSun" w:cs="SimSun"/>
          <w:sz w:val="23"/>
          <w:szCs w:val="23"/>
          <w:spacing w:val="-6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是人民行使权力的根本途径</w:t>
      </w:r>
    </w:p>
    <w:p>
      <w:pPr>
        <w:ind w:left="985" w:right="1" w:hanging="370"/>
        <w:spacing w:before="159" w:line="293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8"/>
        </w:rPr>
        <w:t>22.</w:t>
      </w:r>
      <w:r>
        <w:rPr>
          <w:rFonts w:ascii="Times New Roman" w:hAnsi="Times New Roman" w:eastAsia="Times New Roman" w:cs="Times New Roman"/>
          <w:sz w:val="23"/>
          <w:szCs w:val="23"/>
          <w:spacing w:val="10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8"/>
        </w:rPr>
        <w:t>面对新冠肺炎疫情，各级党委和政府坚决按照党中央决策部署，坚持把人民</w:t>
      </w:r>
      <w:r>
        <w:rPr>
          <w:rFonts w:ascii="SimSun" w:hAnsi="SimSun" w:eastAsia="SimSun" w:cs="SimSun"/>
          <w:sz w:val="23"/>
          <w:szCs w:val="23"/>
          <w:spacing w:val="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3"/>
        </w:rPr>
        <w:t>群众生命安全和身体健康放在第一位，依法履</w:t>
      </w:r>
      <w:r>
        <w:rPr>
          <w:rFonts w:ascii="SimSun" w:hAnsi="SimSun" w:eastAsia="SimSun" w:cs="SimSun"/>
          <w:sz w:val="23"/>
          <w:szCs w:val="23"/>
          <w:spacing w:val="2"/>
        </w:rPr>
        <w:t>职，全面动员，科学防控，取得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</w:rPr>
        <w:t>了疫情防控阻击战的阶段性胜利。这充分体现了</w:t>
      </w:r>
    </w:p>
    <w:p>
      <w:pPr>
        <w:ind w:left="985"/>
        <w:spacing w:before="122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①</w:t>
      </w:r>
      <w:r>
        <w:rPr>
          <w:rFonts w:ascii="SimSun" w:hAnsi="SimSun" w:eastAsia="SimSun" w:cs="SimSun"/>
          <w:sz w:val="23"/>
          <w:szCs w:val="23"/>
          <w:spacing w:val="-69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8"/>
        </w:rPr>
        <w:t>中国共产党是我们的坚强领导核心</w:t>
      </w:r>
    </w:p>
    <w:p>
      <w:pPr>
        <w:ind w:left="985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②我国政府坚持依法执政造福人民</w:t>
      </w:r>
    </w:p>
    <w:p>
      <w:pPr>
        <w:ind w:left="985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③我国贯彻尊重保障人权的宪法原则</w:t>
      </w:r>
    </w:p>
    <w:p>
      <w:pPr>
        <w:ind w:left="985"/>
        <w:spacing w:before="14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④我国切实保障公民的人格尊严权</w:t>
      </w:r>
    </w:p>
    <w:p>
      <w:pPr>
        <w:ind w:left="985"/>
        <w:spacing w:before="150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A.</w:t>
      </w:r>
      <w:r>
        <w:rPr>
          <w:rFonts w:ascii="SimSun" w:hAnsi="SimSun" w:eastAsia="SimSun" w:cs="SimSun"/>
          <w:sz w:val="23"/>
          <w:szCs w:val="23"/>
          <w:spacing w:val="-1"/>
        </w:rPr>
        <w:t>①②</w:t>
      </w:r>
      <w:r>
        <w:rPr>
          <w:rFonts w:ascii="SimSun" w:hAnsi="SimSun" w:eastAsia="SimSun" w:cs="SimSun"/>
          <w:sz w:val="23"/>
          <w:szCs w:val="23"/>
          <w:spacing w:val="3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1"/>
        </w:rPr>
        <w:t>B.</w:t>
      </w:r>
      <w:r>
        <w:rPr>
          <w:rFonts w:ascii="SimSun" w:hAnsi="SimSun" w:eastAsia="SimSun" w:cs="SimSun"/>
          <w:sz w:val="23"/>
          <w:szCs w:val="23"/>
          <w:spacing w:val="-1"/>
        </w:rPr>
        <w:t>①③</w:t>
      </w:r>
    </w:p>
    <w:p>
      <w:pPr>
        <w:ind w:left="985"/>
        <w:spacing w:before="139" w:line="217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C.</w:t>
      </w:r>
      <w:r>
        <w:rPr>
          <w:rFonts w:ascii="SimSun" w:hAnsi="SimSun" w:eastAsia="SimSun" w:cs="SimSun"/>
          <w:sz w:val="23"/>
          <w:szCs w:val="23"/>
          <w:spacing w:val="-2"/>
        </w:rPr>
        <w:t>②④</w:t>
      </w:r>
      <w:r>
        <w:rPr>
          <w:rFonts w:ascii="SimSun" w:hAnsi="SimSun" w:eastAsia="SimSun" w:cs="SimSun"/>
          <w:sz w:val="23"/>
          <w:szCs w:val="23"/>
          <w:spacing w:val="4"/>
        </w:rPr>
        <w:t xml:space="preserve">                          </w:t>
      </w:r>
      <w:r>
        <w:rPr>
          <w:rFonts w:ascii="Times New Roman" w:hAnsi="Times New Roman" w:eastAsia="Times New Roman" w:cs="Times New Roman"/>
          <w:sz w:val="23"/>
          <w:szCs w:val="23"/>
          <w:spacing w:val="-2"/>
        </w:rPr>
        <w:t>D.</w:t>
      </w:r>
      <w:r>
        <w:rPr>
          <w:rFonts w:ascii="SimSun" w:hAnsi="SimSun" w:eastAsia="SimSun" w:cs="SimSun"/>
          <w:sz w:val="23"/>
          <w:szCs w:val="23"/>
          <w:spacing w:val="-2"/>
        </w:rPr>
        <w:t>③④</w:t>
      </w:r>
    </w:p>
    <w:p>
      <w:pPr>
        <w:ind w:left="615"/>
        <w:spacing w:before="152" w:line="41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  <w:position w:val="13"/>
        </w:rPr>
        <w:t>23.</w:t>
      </w:r>
      <w:r>
        <w:rPr>
          <w:rFonts w:ascii="Times New Roman" w:hAnsi="Times New Roman" w:eastAsia="Times New Roman" w:cs="Times New Roman"/>
          <w:sz w:val="23"/>
          <w:szCs w:val="23"/>
          <w:spacing w:val="43"/>
          <w:position w:val="1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  <w:position w:val="13"/>
        </w:rPr>
        <w:t>2020年4月，我国向世界卫生组织增加3000万美元现汇捐款，用于新冠肺炎</w:t>
      </w:r>
    </w:p>
    <w:p>
      <w:pPr>
        <w:ind w:left="985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疫情防控、支持发展中国家卫生体系建设等工作。这表</w:t>
      </w:r>
      <w:r>
        <w:rPr>
          <w:rFonts w:ascii="SimSun" w:hAnsi="SimSun" w:eastAsia="SimSun" w:cs="SimSun"/>
          <w:sz w:val="23"/>
          <w:szCs w:val="23"/>
          <w:spacing w:val="7"/>
        </w:rPr>
        <w:t>明我国</w:t>
      </w:r>
    </w:p>
    <w:p>
      <w:pPr>
        <w:sectPr>
          <w:footerReference w:type="default" r:id="rId14"/>
          <w:pgSz w:w="11030" w:h="14720"/>
          <w:pgMar w:top="400" w:right="455" w:bottom="882" w:left="1654" w:header="0" w:footer="605" w:gutter="0"/>
        </w:sectPr>
        <w:rPr/>
      </w:pPr>
    </w:p>
    <w:p>
      <w:pPr>
        <w:spacing w:line="296" w:lineRule="auto"/>
        <w:rPr>
          <w:rFonts w:ascii="Arial"/>
          <w:sz w:val="21"/>
        </w:rPr>
      </w:pPr>
      <w:r>
        <w:pict>
          <v:shape id="_x0000_s12" style="position:absolute;margin-left:25.7509pt;margin-top:598.253pt;mso-position-vertical-relative:page;mso-position-horizontal-relative:page;width:37.5pt;height:16.5pt;z-index:-251616256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699" w:type="dxa"/>
                    <w:tblInd w:w="25" w:type="dxa"/>
                    <w:tblLayout w:type="fixed"/>
                    <w:tblBorders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top w:val="single" w:color="000000" w:sz="4" w:space="0"/>
                    </w:tblBorders>
                  </w:tblPr>
                  <w:tblGrid>
                    <w:gridCol w:w="699"/>
                  </w:tblGrid>
                  <w:tr>
                    <w:trPr>
                      <w:trHeight w:val="269" w:hRule="atLeast"/>
                    </w:trPr>
                    <w:tc>
                      <w:tcPr>
                        <w:tcW w:w="699" w:type="dxa"/>
                        <w:vAlign w:val="top"/>
                      </w:tcPr>
                      <w:p>
                        <w:pPr>
                          <w:ind w:left="124"/>
                          <w:spacing w:before="34" w:line="197" w:lineRule="auto"/>
                          <w:rPr>
                            <w:rFonts w:ascii="SimSun" w:hAnsi="SimSun" w:eastAsia="SimSun" w:cs="SimSu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SimSun" w:hAnsi="SimSun" w:eastAsia="SimSun" w:cs="SimSun"/>
                            <w:sz w:val="22"/>
                            <w:szCs w:val="22"/>
                            <w:spacing w:val="-3"/>
                          </w:rPr>
                          <w:t>得分</w:t>
                        </w: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pict>
          <v:shape id="_x0000_s13" style="position:absolute;margin-left:113.166pt;margin-top:609.386pt;mso-position-vertical-relative:page;mso-position-horizontal-relative:page;width:217.6pt;height:15.3pt;z-index:251701248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13" w:lineRule="auto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z w:val="23"/>
                      <w:szCs w:val="23"/>
                      <w:b/>
                      <w:bCs/>
                      <w:spacing w:val="12"/>
                    </w:rPr>
                    <w:t>二、非选择题</w:t>
                  </w:r>
                  <w:r>
                    <w:rPr>
                      <w:rFonts w:ascii="SimHei" w:hAnsi="SimHei" w:eastAsia="SimHei" w:cs="SimHei"/>
                      <w:sz w:val="23"/>
                      <w:szCs w:val="23"/>
                      <w:spacing w:val="-39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  <w:b/>
                      <w:bCs/>
                      <w:spacing w:val="12"/>
                    </w:rPr>
                    <w:t>I</w:t>
                  </w:r>
                  <w:r>
                    <w:rPr>
                      <w:rFonts w:ascii="Times New Roman" w:hAnsi="Times New Roman" w:eastAsia="Times New Roman" w:cs="Times New Roman"/>
                      <w:sz w:val="23"/>
                      <w:szCs w:val="23"/>
                      <w:spacing w:val="37"/>
                      <w:w w:val="101"/>
                    </w:rPr>
                    <w:t xml:space="preserve"> </w:t>
                  </w:r>
                  <w:r>
                    <w:rPr>
                      <w:rFonts w:ascii="SimHei" w:hAnsi="SimHei" w:eastAsia="SimHei" w:cs="SimHei"/>
                      <w:sz w:val="23"/>
                      <w:szCs w:val="23"/>
                      <w:spacing w:val="12"/>
                    </w:rPr>
                    <w:t>(本题有2小题，共24分)</w:t>
                  </w:r>
                </w:p>
              </w:txbxContent>
            </v:textbox>
          </v:shape>
        </w:pict>
      </w:r>
      <w:r/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7" w:lineRule="auto"/>
        <w:rPr>
          <w:rFonts w:ascii="Arial"/>
          <w:sz w:val="21"/>
        </w:rPr>
      </w:pPr>
      <w:r/>
    </w:p>
    <w:p>
      <w:pPr>
        <w:ind w:left="379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A.</w:t>
      </w:r>
      <w:r>
        <w:rPr>
          <w:rFonts w:ascii="SimSun" w:hAnsi="SimSun" w:eastAsia="SimSun" w:cs="SimSun"/>
          <w:sz w:val="23"/>
          <w:szCs w:val="23"/>
          <w:spacing w:val="-6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3"/>
        </w:rPr>
        <w:t>在国际事务中发挥领导作用</w:t>
      </w:r>
    </w:p>
    <w:p>
      <w:pPr>
        <w:ind w:left="379"/>
        <w:spacing w:before="166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5"/>
        </w:rPr>
        <w:t>B.</w:t>
      </w:r>
      <w:r>
        <w:rPr>
          <w:rFonts w:ascii="SimSun" w:hAnsi="SimSun" w:eastAsia="SimSun" w:cs="SimSun"/>
          <w:sz w:val="23"/>
          <w:szCs w:val="23"/>
          <w:spacing w:val="-42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5"/>
        </w:rPr>
        <w:t>日益成为世界经济发展的引擎</w:t>
      </w:r>
    </w:p>
    <w:p>
      <w:pPr>
        <w:ind w:left="37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C.致力于构建人类命运共同体</w:t>
      </w:r>
    </w:p>
    <w:p>
      <w:pPr>
        <w:ind w:left="379"/>
        <w:spacing w:before="167" w:line="220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D.</w:t>
      </w:r>
      <w:r>
        <w:rPr>
          <w:rFonts w:ascii="SimSun" w:hAnsi="SimSun" w:eastAsia="SimSun" w:cs="SimSun"/>
          <w:sz w:val="23"/>
          <w:szCs w:val="23"/>
          <w:spacing w:val="-5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0"/>
        </w:rPr>
        <w:t>以开放姿态参与全球规则制定</w:t>
      </w:r>
    </w:p>
    <w:p>
      <w:pPr>
        <w:spacing w:before="15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7"/>
        </w:rPr>
        <w:t>24.</w:t>
      </w:r>
      <w:r>
        <w:rPr>
          <w:rFonts w:ascii="Times New Roman" w:hAnsi="Times New Roman" w:eastAsia="Times New Roman" w:cs="Times New Roman"/>
          <w:sz w:val="23"/>
          <w:szCs w:val="23"/>
          <w:spacing w:val="25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7"/>
        </w:rPr>
        <w:t>浙江是中国革命红船的起航地。1921年，中共一大的代表们在嘉兴南湖红</w:t>
      </w:r>
    </w:p>
    <w:p>
      <w:pPr>
        <w:ind w:left="379"/>
        <w:spacing w:before="211" w:line="222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船上</w:t>
      </w:r>
    </w:p>
    <w:p>
      <w:pPr>
        <w:ind w:left="379"/>
        <w:spacing w:before="149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2"/>
          <w:position w:val="15"/>
        </w:rPr>
        <w:t>A.</w:t>
      </w:r>
      <w:r>
        <w:rPr>
          <w:rFonts w:ascii="SimSun" w:hAnsi="SimSun" w:eastAsia="SimSun" w:cs="SimSun"/>
          <w:sz w:val="23"/>
          <w:szCs w:val="23"/>
          <w:spacing w:val="-47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2"/>
          <w:position w:val="15"/>
        </w:rPr>
        <w:t>通过了中国共产党历史上第一个党纲</w:t>
      </w:r>
    </w:p>
    <w:p>
      <w:pPr>
        <w:ind w:left="37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B.第一次提出了工农武装割据的思想</w:t>
      </w:r>
    </w:p>
    <w:p>
      <w:pPr>
        <w:ind w:left="379"/>
        <w:spacing w:before="166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  <w:position w:val="15"/>
        </w:rPr>
        <w:t>C.确立毛泽东在党中央的领导核心地位</w:t>
      </w:r>
    </w:p>
    <w:p>
      <w:pPr>
        <w:ind w:left="379"/>
        <w:spacing w:before="1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D.确定武装反抗国民党统治的总方针</w:t>
      </w:r>
    </w:p>
    <w:p>
      <w:pPr>
        <w:ind w:left="379" w:right="125" w:hanging="379"/>
        <w:spacing w:before="157" w:line="361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1"/>
        </w:rPr>
        <w:t>25.</w:t>
      </w:r>
      <w:r>
        <w:rPr>
          <w:rFonts w:ascii="Times New Roman" w:hAnsi="Times New Roman" w:eastAsia="Times New Roman" w:cs="Times New Roman"/>
          <w:sz w:val="23"/>
          <w:szCs w:val="23"/>
          <w:spacing w:val="40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浙江是改革开放的先行地。宁波地处东南沿海</w:t>
      </w:r>
      <w:r>
        <w:rPr>
          <w:rFonts w:ascii="SimSun" w:hAnsi="SimSun" w:eastAsia="SimSun" w:cs="SimSun"/>
          <w:sz w:val="23"/>
          <w:szCs w:val="23"/>
          <w:spacing w:val="10"/>
        </w:rPr>
        <w:t>，位于大陆海岸线中段，海运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发达，是1984年国家首批沿海开放城市。从中可以看出，宁波率先开放的人</w:t>
      </w:r>
    </w:p>
    <w:p>
      <w:pPr>
        <w:ind w:left="37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0"/>
        </w:rPr>
        <w:t>文因素有</w:t>
      </w:r>
    </w:p>
    <w:p>
      <w:pPr>
        <w:ind w:left="379"/>
        <w:spacing w:before="167" w:line="44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  <w:position w:val="15"/>
        </w:rPr>
        <w:t>A.</w:t>
      </w:r>
      <w:r>
        <w:rPr>
          <w:rFonts w:ascii="SimSun" w:hAnsi="SimSun" w:eastAsia="SimSun" w:cs="SimSun"/>
          <w:sz w:val="23"/>
          <w:szCs w:val="23"/>
          <w:spacing w:val="-48"/>
          <w:position w:val="15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9"/>
          <w:position w:val="15"/>
        </w:rPr>
        <w:t>温暖湿润的气候</w:t>
      </w:r>
    </w:p>
    <w:p>
      <w:pPr>
        <w:ind w:left="379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5"/>
        </w:rPr>
        <w:t>B.经济特区的优势</w:t>
      </w:r>
    </w:p>
    <w:p>
      <w:pPr>
        <w:ind w:left="379"/>
        <w:spacing w:before="168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1"/>
        </w:rPr>
        <w:t>C.</w:t>
      </w:r>
      <w:r>
        <w:rPr>
          <w:rFonts w:ascii="SimSun" w:hAnsi="SimSun" w:eastAsia="SimSun" w:cs="SimSun"/>
          <w:sz w:val="23"/>
          <w:szCs w:val="23"/>
          <w:spacing w:val="-67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1"/>
        </w:rPr>
        <w:t>便利的对外交通</w:t>
      </w:r>
    </w:p>
    <w:p>
      <w:pPr>
        <w:ind w:left="379"/>
        <w:spacing w:before="16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D.众多的科技人才</w:t>
      </w:r>
    </w:p>
    <w:p>
      <w:pPr>
        <w:spacing w:before="158" w:line="450" w:lineRule="exact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23"/>
          <w:position w:val="16"/>
        </w:rPr>
        <w:t>26.</w:t>
      </w:r>
      <w:r>
        <w:rPr>
          <w:rFonts w:ascii="Times New Roman" w:hAnsi="Times New Roman" w:eastAsia="Times New Roman" w:cs="Times New Roman"/>
          <w:sz w:val="23"/>
          <w:szCs w:val="23"/>
          <w:spacing w:val="43"/>
          <w:position w:val="16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3"/>
          <w:position w:val="16"/>
        </w:rPr>
        <w:t>浙江是习近平新时代中国特色社会主义思想的重要萌发地。2005年8月，</w:t>
      </w:r>
    </w:p>
    <w:p>
      <w:pPr>
        <w:ind w:left="379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时任浙江省委书记的习近平在安吉考察时首次提出了"绿水青山就是金山银</w:t>
      </w:r>
    </w:p>
    <w:p>
      <w:pPr>
        <w:ind w:left="379"/>
        <w:spacing w:before="178" w:line="429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6"/>
          <w:position w:val="15"/>
        </w:rPr>
        <w:t>山”的理念。贯彻这一理念，就要</w:t>
      </w:r>
    </w:p>
    <w:p>
      <w:pPr>
        <w:ind w:left="379"/>
        <w:spacing w:before="1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A.</w:t>
      </w:r>
      <w:r>
        <w:rPr>
          <w:rFonts w:ascii="SimSun" w:hAnsi="SimSun" w:eastAsia="SimSun" w:cs="SimSun"/>
          <w:sz w:val="23"/>
          <w:szCs w:val="23"/>
          <w:spacing w:val="-64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</w:rPr>
        <w:t>加强社会建设，促进社会和谐</w:t>
      </w:r>
    </w:p>
    <w:p>
      <w:pPr>
        <w:ind w:left="379"/>
        <w:spacing w:before="169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B.抓好脱贫攻坚，推进全面小康</w:t>
      </w:r>
    </w:p>
    <w:p>
      <w:pPr>
        <w:ind w:left="379"/>
        <w:spacing w:before="16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7"/>
        </w:rPr>
        <w:t>C.坚持绿色发展，建设生态文明</w:t>
      </w:r>
    </w:p>
    <w:p>
      <w:pPr>
        <w:ind w:left="379"/>
        <w:spacing w:before="167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D.扶持民营企业，发展旅游经济</w:t>
      </w:r>
    </w:p>
    <w:p>
      <w:pPr>
        <w:spacing w:line="193" w:lineRule="exact"/>
        <w:rPr/>
      </w:pPr>
      <w:r/>
    </w:p>
    <w:tbl>
      <w:tblPr>
        <w:tblStyle w:val="2"/>
        <w:tblW w:w="919" w:type="dxa"/>
        <w:tblInd w:w="709" w:type="dxa"/>
        <w:tblLayout w:type="fixed"/>
        <w:tblBorders>
          <w:left w:val="single" w:color="000000" w:sz="4" w:space="0"/>
          <w:bottom w:val="single" w:color="000000" w:sz="4" w:space="0"/>
          <w:right w:val="single" w:color="000000" w:sz="4" w:space="0"/>
          <w:top w:val="single" w:color="000000" w:sz="4" w:space="0"/>
        </w:tblBorders>
      </w:tblPr>
      <w:tblGrid>
        <w:gridCol w:w="919"/>
      </w:tblGrid>
      <w:tr>
        <w:trPr>
          <w:trHeight w:val="264" w:hRule="atLeast"/>
        </w:trPr>
        <w:tc>
          <w:tcPr>
            <w:tcW w:w="919" w:type="dxa"/>
            <w:vAlign w:val="top"/>
          </w:tcPr>
          <w:p>
            <w:pPr>
              <w:ind w:left="124"/>
              <w:spacing w:before="34" w:line="193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-2"/>
              </w:rPr>
              <w:t>评卷人</w:t>
            </w:r>
          </w:p>
        </w:tc>
      </w:tr>
    </w:tbl>
    <w:tbl>
      <w:tblPr>
        <w:tblStyle w:val="2"/>
        <w:tblW w:w="1619" w:type="dxa"/>
        <w:tblInd w:w="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00"/>
        <w:gridCol w:w="919"/>
      </w:tblGrid>
      <w:tr>
        <w:trPr>
          <w:trHeight w:val="384" w:hRule="atLeast"/>
        </w:trPr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379" w:right="69" w:hanging="379"/>
        <w:spacing w:before="174" w:line="29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8"/>
        </w:rPr>
        <w:t>27.</w:t>
      </w:r>
      <w:r>
        <w:rPr>
          <w:rFonts w:ascii="Times New Roman" w:hAnsi="Times New Roman" w:eastAsia="Times New Roman" w:cs="Times New Roman"/>
          <w:sz w:val="23"/>
          <w:szCs w:val="23"/>
          <w:spacing w:val="4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8"/>
        </w:rPr>
        <w:t>(12分)胶东经济圈一体化发展事关山东经济社会发展全局。阅读材料，回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6"/>
        </w:rPr>
        <w:t>答问题。</w:t>
      </w:r>
    </w:p>
    <w:p>
      <w:pPr>
        <w:ind w:left="2449"/>
        <w:spacing w:before="264" w:line="227" w:lineRule="auto"/>
        <w:rPr>
          <w:rFonts w:ascii="SimSun" w:hAnsi="SimSun" w:eastAsia="SimSun" w:cs="SimSun"/>
          <w:sz w:val="20"/>
          <w:szCs w:val="20"/>
        </w:rPr>
      </w:pPr>
      <w:r>
        <w:rPr>
          <w:rFonts w:ascii="SimSun" w:hAnsi="SimSun" w:eastAsia="SimSun" w:cs="SimSun"/>
          <w:sz w:val="20"/>
          <w:szCs w:val="20"/>
          <w:spacing w:val="12"/>
        </w:rPr>
        <w:t>嘉兴市社会政治试卷</w:t>
      </w:r>
      <w:r>
        <w:rPr>
          <w:rFonts w:ascii="SimSun" w:hAnsi="SimSun" w:eastAsia="SimSun" w:cs="SimSun"/>
          <w:sz w:val="20"/>
          <w:szCs w:val="20"/>
          <w:spacing w:val="5"/>
        </w:rPr>
        <w:t xml:space="preserve">        </w:t>
      </w:r>
      <w:r>
        <w:rPr>
          <w:rFonts w:ascii="SimSun" w:hAnsi="SimSun" w:eastAsia="SimSun" w:cs="SimSun"/>
          <w:sz w:val="20"/>
          <w:szCs w:val="20"/>
          <w:spacing w:val="12"/>
        </w:rPr>
        <w:t>共12页</w:t>
      </w:r>
    </w:p>
    <w:p>
      <w:pPr>
        <w:sectPr>
          <w:footerReference w:type="default" r:id="rId15"/>
          <w:pgSz w:w="9980" w:h="14700"/>
          <w:pgMar w:top="400" w:right="964" w:bottom="400" w:left="530" w:header="0" w:footer="0" w:gutter="0"/>
        </w:sectPr>
        <w:rPr/>
      </w:pP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90" w:lineRule="exact"/>
        <w:rPr/>
      </w:pPr>
      <w:r/>
    </w:p>
    <w:tbl>
      <w:tblPr>
        <w:tblStyle w:val="2"/>
        <w:tblW w:w="7580" w:type="dxa"/>
        <w:tblInd w:w="331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181"/>
        <w:gridCol w:w="3213"/>
        <w:gridCol w:w="1186"/>
      </w:tblGrid>
      <w:tr>
        <w:trPr>
          <w:trHeight w:val="2589" w:hRule="atLeast"/>
        </w:trPr>
        <w:tc>
          <w:tcPr>
            <w:tcW w:w="3181" w:type="dxa"/>
            <w:vAlign w:val="top"/>
          </w:tcPr>
          <w:p>
            <w:pPr>
              <w:spacing w:before="150" w:line="229" w:lineRule="auto"/>
              <w:rPr>
                <w:rFonts w:ascii="SimSun" w:hAnsi="SimSun" w:eastAsia="SimSun" w:cs="SimSun"/>
                <w:sz w:val="19"/>
                <w:szCs w:val="19"/>
              </w:rPr>
            </w:pPr>
            <w:r>
              <w:rPr>
                <w:rFonts w:ascii="SimSun" w:hAnsi="SimSun" w:eastAsia="SimSun" w:cs="SimSun"/>
                <w:sz w:val="19"/>
                <w:szCs w:val="19"/>
                <w:b/>
                <w:bCs/>
                <w:spacing w:val="39"/>
              </w:rPr>
              <w:t>【近代耻辱】</w:t>
            </w:r>
          </w:p>
          <w:p>
            <w:pPr>
              <w:ind w:left="784"/>
              <w:spacing w:before="177" w:line="420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2"/>
                <w:position w:val="16"/>
              </w:rPr>
              <w:t>卅年求富更求强，</w:t>
            </w:r>
          </w:p>
          <w:p>
            <w:pPr>
              <w:ind w:left="784"/>
              <w:spacing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造炮成船法仿洋。</w:t>
            </w:r>
          </w:p>
          <w:p>
            <w:pPr>
              <w:ind w:left="784"/>
              <w:spacing w:before="191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5"/>
              </w:rPr>
              <w:t>海面未收功一战，</w:t>
            </w:r>
          </w:p>
          <w:p>
            <w:pPr>
              <w:ind w:left="784"/>
              <w:spacing w:before="16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2"/>
              </w:rPr>
              <w:t>总归虚牝掷金黄。</w:t>
            </w:r>
          </w:p>
          <w:p>
            <w:pPr>
              <w:ind w:left="864"/>
              <w:spacing w:before="16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摘自《上海县竹枝词》</w:t>
            </w:r>
          </w:p>
        </w:tc>
        <w:tc>
          <w:tcPr>
            <w:tcW w:w="3213" w:type="dxa"/>
            <w:vAlign w:val="top"/>
            <w:tcBorders>
              <w:right w:val="none" w:color="000000" w:sz="8" w:space="0"/>
            </w:tcBorders>
          </w:tcPr>
          <w:p>
            <w:pPr>
              <w:spacing w:line="220" w:lineRule="exact"/>
              <w:rPr/>
            </w:pPr>
            <w:r/>
          </w:p>
          <w:tbl>
            <w:tblPr>
              <w:tblStyle w:val="2"/>
              <w:tblW w:w="2680" w:type="dxa"/>
              <w:tblInd w:w="383" w:type="dxa"/>
              <w:tblLayout w:type="fixed"/>
              <w:tblBorders>
                <w:left w:val="single" w:color="000000" w:sz="4" w:space="0"/>
                <w:bottom w:val="single" w:color="000000" w:sz="4" w:space="0"/>
                <w:right w:val="single" w:color="000000" w:sz="4" w:space="0"/>
                <w:top w:val="single" w:color="000000" w:sz="4" w:space="0"/>
              </w:tblBorders>
            </w:tblPr>
            <w:tblGrid>
              <w:gridCol w:w="2680"/>
            </w:tblGrid>
            <w:tr>
              <w:trPr>
                <w:trHeight w:val="2129" w:hRule="atLeast"/>
              </w:trPr>
              <w:tc>
                <w:tcPr>
                  <w:tcW w:w="2680" w:type="dxa"/>
                  <w:vAlign w:val="top"/>
                </w:tcPr>
                <w:p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1355"/>
                    <w:spacing w:before="56" w:line="221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drawing>
                      <wp:anchor distT="0" distB="0" distL="0" distR="0" simplePos="0" relativeHeight="251709440" behindDoc="1" locked="0" layoutInCell="1" allowOverlap="1">
                        <wp:simplePos x="0" y="0"/>
                        <wp:positionH relativeFrom="column">
                          <wp:posOffset>-60262</wp:posOffset>
                        </wp:positionH>
                        <wp:positionV relativeFrom="paragraph">
                          <wp:posOffset>-242488</wp:posOffset>
                        </wp:positionV>
                        <wp:extent cx="2546329" cy="1555775"/>
                        <wp:effectExtent l="0" t="0" r="0" b="0"/>
                        <wp:wrapNone/>
                        <wp:docPr id="15" name="IM 15"/>
                        <wp:cNvGraphicFramePr/>
                        <a:graphic>
                          <a:graphicData uri="http://schemas.openxmlformats.org/drawingml/2006/picture">
                            <pic:pic>
                              <pic:nvPicPr>
                                <pic:cNvPr id="15" name="IM 15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 rot="0">
                                  <a:off x="0" y="0"/>
                                  <a:ext cx="2546329" cy="1555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9"/>
                    </w:rPr>
                    <w:t>烟台</w:t>
                  </w:r>
                </w:p>
                <w:p>
                  <w:pPr>
                    <w:spacing w:line="258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325"/>
                    <w:spacing w:before="56" w:line="219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-2"/>
                    </w:rPr>
                    <w:t>潍坊</w:t>
                  </w:r>
                </w:p>
                <w:p>
                  <w:pPr>
                    <w:spacing w:line="354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spacing w:line="354" w:lineRule="auto"/>
                    <w:rPr>
                      <w:rFonts w:ascii="Arial"/>
                      <w:sz w:val="21"/>
                    </w:rPr>
                  </w:pPr>
                  <w:r/>
                </w:p>
                <w:p>
                  <w:pPr>
                    <w:ind w:left="1065"/>
                    <w:spacing w:before="56" w:line="219" w:lineRule="auto"/>
                    <w:rPr>
                      <w:rFonts w:ascii="SimSun" w:hAnsi="SimSun" w:eastAsia="SimSun" w:cs="SimSun"/>
                      <w:sz w:val="17"/>
                      <w:szCs w:val="17"/>
                    </w:rPr>
                  </w:pPr>
                  <w:r>
                    <w:rPr>
                      <w:rFonts w:ascii="SimSun" w:hAnsi="SimSun" w:eastAsia="SimSun" w:cs="SimSun"/>
                      <w:sz w:val="17"/>
                      <w:szCs w:val="17"/>
                      <w:spacing w:val="1"/>
                    </w:rPr>
                    <w:t>胶东经济圈示意图</w:t>
                  </w:r>
                </w:p>
              </w:tc>
            </w:tr>
          </w:tbl>
          <w:p>
            <w:pPr>
              <w:spacing w:line="218" w:lineRule="exact"/>
              <w:rPr>
                <w:rFonts w:ascii="Arial"/>
                <w:sz w:val="19"/>
              </w:rPr>
            </w:pPr>
            <w:r/>
          </w:p>
        </w:tc>
        <w:tc>
          <w:tcPr>
            <w:tcW w:w="1186" w:type="dxa"/>
            <w:vAlign w:val="top"/>
            <w:tcBorders>
              <w:left w:val="none" w:color="000000" w:sz="8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ind w:left="446"/>
              <w:spacing w:before="65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城市</w:t>
            </w:r>
          </w:p>
          <w:p>
            <w:pPr>
              <w:ind w:left="146"/>
              <w:spacing w:before="262" w:line="21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市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7"/>
              </w:rPr>
              <w:t>界</w:t>
            </w:r>
          </w:p>
          <w:p>
            <w:pPr>
              <w:ind w:left="446"/>
              <w:spacing w:before="243" w:line="22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2"/>
              </w:rPr>
              <w:t>海洋</w:t>
            </w:r>
          </w:p>
        </w:tc>
      </w:tr>
    </w:tbl>
    <w:p>
      <w:pPr>
        <w:ind w:left="111"/>
        <w:spacing w:before="154" w:line="420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"/>
          <w:position w:val="14"/>
        </w:rPr>
        <w:t>(1)胶东地区见证了“海面未收功一战”的耻辱，请用史实加以佐证，并指</w:t>
      </w:r>
      <w:r>
        <w:rPr>
          <w:rFonts w:ascii="SimSun" w:hAnsi="SimSun" w:eastAsia="SimSun" w:cs="SimSun"/>
          <w:sz w:val="23"/>
          <w:szCs w:val="23"/>
          <w:position w:val="14"/>
        </w:rPr>
        <w:t>出这</w:t>
      </w:r>
    </w:p>
    <w:p>
      <w:pPr>
        <w:ind w:left="501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首词表达了作者怎样的观点。(4分)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111" w:right="95" w:hanging="111"/>
        <w:spacing w:before="75" w:line="329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-2"/>
        </w:rPr>
        <w:t>【曾经抗争】</w:t>
      </w:r>
      <w:r>
        <w:rPr>
          <w:rFonts w:ascii="KaiTi" w:hAnsi="KaiTi" w:eastAsia="KaiTi" w:cs="KaiTi"/>
          <w:sz w:val="23"/>
          <w:szCs w:val="23"/>
          <w:spacing w:val="-2"/>
        </w:rPr>
        <w:t>胶州亡矣，山东亡矣，国不国矣</w:t>
      </w:r>
      <w:r>
        <w:rPr>
          <w:rFonts w:ascii="KaiTi" w:hAnsi="KaiTi" w:eastAsia="KaiTi" w:cs="KaiTi"/>
          <w:sz w:val="23"/>
          <w:szCs w:val="23"/>
          <w:spacing w:val="-79"/>
        </w:rPr>
        <w:t xml:space="preserve"> </w:t>
      </w:r>
      <w:r>
        <w:rPr>
          <w:rFonts w:ascii="KaiTi" w:hAnsi="KaiTi" w:eastAsia="KaiTi" w:cs="KaiTi"/>
          <w:sz w:val="23"/>
          <w:szCs w:val="23"/>
          <w:spacing w:val="-2"/>
        </w:rPr>
        <w:t>……</w:t>
      </w:r>
      <w:r>
        <w:rPr>
          <w:rFonts w:ascii="KaiTi" w:hAnsi="KaiTi" w:eastAsia="KaiTi" w:cs="KaiTi"/>
          <w:sz w:val="23"/>
          <w:szCs w:val="23"/>
          <w:spacing w:val="-82"/>
        </w:rPr>
        <w:t xml:space="preserve"> </w:t>
      </w:r>
      <w:r>
        <w:rPr>
          <w:rFonts w:ascii="KaiTi" w:hAnsi="KaiTi" w:eastAsia="KaiTi" w:cs="KaiTi"/>
          <w:sz w:val="23"/>
          <w:szCs w:val="23"/>
          <w:spacing w:val="-2"/>
        </w:rPr>
        <w:t>闻前次四国会议时，本已决定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5"/>
        </w:rPr>
        <w:t>德人在远东所得权利</w:t>
      </w:r>
      <w:r>
        <w:rPr>
          <w:rFonts w:ascii="KaiTi" w:hAnsi="KaiTi" w:eastAsia="KaiTi" w:cs="KaiTi"/>
          <w:sz w:val="23"/>
          <w:szCs w:val="23"/>
          <w:spacing w:val="-55"/>
        </w:rPr>
        <w:t xml:space="preserve"> </w:t>
      </w:r>
      <w:r>
        <w:rPr>
          <w:rFonts w:ascii="KaiTi" w:hAnsi="KaiTi" w:eastAsia="KaiTi" w:cs="KaiTi"/>
          <w:sz w:val="23"/>
          <w:szCs w:val="23"/>
          <w:spacing w:val="15"/>
        </w:rPr>
        <w:t>……更闻日本力争之理由无他</w:t>
      </w:r>
      <w:r>
        <w:rPr>
          <w:rFonts w:ascii="KaiTi" w:hAnsi="KaiTi" w:eastAsia="KaiTi" w:cs="KaiTi"/>
          <w:sz w:val="23"/>
          <w:szCs w:val="23"/>
          <w:spacing w:val="-71"/>
        </w:rPr>
        <w:t xml:space="preserve"> </w:t>
      </w:r>
      <w:r>
        <w:rPr>
          <w:rFonts w:ascii="KaiTi" w:hAnsi="KaiTi" w:eastAsia="KaiTi" w:cs="KaiTi"/>
          <w:sz w:val="23"/>
          <w:szCs w:val="23"/>
          <w:spacing w:val="15"/>
        </w:rPr>
        <w:t>……</w:t>
      </w:r>
      <w:r>
        <w:rPr>
          <w:rFonts w:ascii="KaiTi" w:hAnsi="KaiTi" w:eastAsia="KaiTi" w:cs="KaiTi"/>
          <w:sz w:val="23"/>
          <w:szCs w:val="23"/>
          <w:spacing w:val="-81"/>
        </w:rPr>
        <w:t xml:space="preserve"> </w:t>
      </w:r>
      <w:r>
        <w:rPr>
          <w:rFonts w:ascii="KaiTi" w:hAnsi="KaiTi" w:eastAsia="KaiTi" w:cs="KaiTi"/>
          <w:sz w:val="23"/>
          <w:szCs w:val="23"/>
          <w:spacing w:val="15"/>
        </w:rPr>
        <w:t>此皆我国民所不能</w:t>
      </w:r>
    </w:p>
    <w:p>
      <w:pPr>
        <w:ind w:left="111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8"/>
        </w:rPr>
        <w:t>承认者也。国亡无日，愿合我四万万众誓死图之!</w:t>
      </w:r>
    </w:p>
    <w:p>
      <w:pPr>
        <w:ind w:right="44"/>
        <w:spacing w:before="143" w:line="218" w:lineRule="auto"/>
        <w:jc w:val="righ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6"/>
        </w:rPr>
        <w:t>——林长民《外交警报敬告国民》(中华民国八年五月二</w:t>
      </w:r>
      <w:r>
        <w:rPr>
          <w:rFonts w:ascii="SimSun" w:hAnsi="SimSun" w:eastAsia="SimSun" w:cs="SimSun"/>
          <w:sz w:val="23"/>
          <w:szCs w:val="23"/>
          <w:spacing w:val="5"/>
        </w:rPr>
        <w:t>日)</w:t>
      </w:r>
    </w:p>
    <w:p>
      <w:pPr>
        <w:ind w:left="111"/>
        <w:spacing w:before="139" w:line="411" w:lineRule="exact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  <w:position w:val="13"/>
        </w:rPr>
        <w:t>(2)根据材料指出这一外交警报发出的缘由，并阐述随后“</w:t>
      </w:r>
      <w:r>
        <w:rPr>
          <w:rFonts w:ascii="SimSun" w:hAnsi="SimSun" w:eastAsia="SimSun" w:cs="SimSun"/>
          <w:sz w:val="23"/>
          <w:szCs w:val="23"/>
          <w:spacing w:val="7"/>
          <w:position w:val="13"/>
        </w:rPr>
        <w:t>我四万万众”是如</w:t>
      </w:r>
    </w:p>
    <w:p>
      <w:pPr>
        <w:ind w:left="501"/>
        <w:spacing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7"/>
        </w:rPr>
        <w:t>何合力"誓死图之"的。(4分)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111" w:right="97" w:hanging="111"/>
        <w:spacing w:before="74" w:line="331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b/>
          <w:bCs/>
          <w:spacing w:val="16"/>
        </w:rPr>
        <w:t>【当代引擎】</w:t>
      </w:r>
      <w:r>
        <w:rPr>
          <w:rFonts w:ascii="KaiTi" w:hAnsi="KaiTi" w:eastAsia="KaiTi" w:cs="KaiTi"/>
          <w:sz w:val="23"/>
          <w:szCs w:val="23"/>
          <w:spacing w:val="16"/>
        </w:rPr>
        <w:t>胶东经济圈5市(见胶东经济圈示意图)人口占全省的31.6%,外</w:t>
      </w:r>
      <w:r>
        <w:rPr>
          <w:rFonts w:ascii="KaiTi" w:hAnsi="KaiTi" w:eastAsia="KaiTi" w:cs="KaiTi"/>
          <w:sz w:val="23"/>
          <w:szCs w:val="23"/>
          <w:spacing w:val="7"/>
        </w:rPr>
        <w:t xml:space="preserve"> </w:t>
      </w:r>
      <w:r>
        <w:rPr>
          <w:rFonts w:ascii="KaiTi" w:hAnsi="KaiTi" w:eastAsia="KaiTi" w:cs="KaiTi"/>
          <w:sz w:val="23"/>
          <w:szCs w:val="23"/>
          <w:spacing w:val="31"/>
        </w:rPr>
        <w:t>贸占64%,生产总值占42</w:t>
      </w:r>
      <w:r>
        <w:rPr>
          <w:rFonts w:ascii="KaiTi" w:hAnsi="KaiTi" w:eastAsia="KaiTi" w:cs="KaiTi"/>
          <w:sz w:val="23"/>
          <w:szCs w:val="23"/>
          <w:spacing w:val="-52"/>
        </w:rPr>
        <w:t xml:space="preserve"> </w:t>
      </w:r>
      <w:r>
        <w:rPr>
          <w:rFonts w:ascii="KaiTi" w:hAnsi="KaiTi" w:eastAsia="KaiTi" w:cs="KaiTi"/>
          <w:sz w:val="23"/>
          <w:szCs w:val="23"/>
          <w:spacing w:val="31"/>
        </w:rPr>
        <w:t>.2%。2020年1</w:t>
      </w:r>
      <w:r>
        <w:rPr>
          <w:rFonts w:ascii="KaiTi" w:hAnsi="KaiTi" w:eastAsia="KaiTi" w:cs="KaiTi"/>
          <w:sz w:val="23"/>
          <w:szCs w:val="23"/>
          <w:spacing w:val="-62"/>
        </w:rPr>
        <w:t xml:space="preserve"> </w:t>
      </w:r>
      <w:r>
        <w:rPr>
          <w:rFonts w:ascii="KaiTi" w:hAnsi="KaiTi" w:eastAsia="KaiTi" w:cs="KaiTi"/>
          <w:sz w:val="23"/>
          <w:szCs w:val="23"/>
        </w:rPr>
        <w:t>月，山东省政府印发《关于加快胶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7"/>
        </w:rPr>
        <w:t>东经济圈一体化发展的指导意见》,提出构建合作机制，打造山东高质量发展</w:t>
      </w:r>
    </w:p>
    <w:p>
      <w:pPr>
        <w:ind w:left="111"/>
        <w:spacing w:before="1" w:line="227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7"/>
        </w:rPr>
        <w:t>的强劲引擎。</w:t>
      </w:r>
    </w:p>
    <w:p>
      <w:pPr>
        <w:ind w:left="111"/>
        <w:spacing w:before="118" w:line="422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25"/>
          <w:position w:val="14"/>
        </w:rPr>
        <w:t>(3)联系胶东经济圈示意图和上述材料，分析该经济圈发展的优势条件。</w:t>
      </w:r>
    </w:p>
    <w:p>
      <w:pPr>
        <w:ind w:left="501"/>
        <w:spacing w:line="23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9"/>
          <w:w w:val="94"/>
        </w:rPr>
        <w:t>(</w:t>
      </w:r>
      <w:r>
        <w:rPr>
          <w:rFonts w:ascii="KaiTi" w:hAnsi="KaiTi" w:eastAsia="KaiTi" w:cs="KaiTi"/>
          <w:sz w:val="23"/>
          <w:szCs w:val="23"/>
          <w:spacing w:val="-49"/>
        </w:rPr>
        <w:t xml:space="preserve"> </w:t>
      </w:r>
      <w:r>
        <w:rPr>
          <w:rFonts w:ascii="KaiTi" w:hAnsi="KaiTi" w:eastAsia="KaiTi" w:cs="KaiTi"/>
          <w:sz w:val="23"/>
          <w:szCs w:val="23"/>
          <w:spacing w:val="-9"/>
          <w:w w:val="94"/>
        </w:rPr>
        <w:t>4</w:t>
      </w:r>
      <w:r>
        <w:rPr>
          <w:rFonts w:ascii="KaiTi" w:hAnsi="KaiTi" w:eastAsia="KaiTi" w:cs="KaiTi"/>
          <w:sz w:val="23"/>
          <w:szCs w:val="23"/>
          <w:spacing w:val="-43"/>
        </w:rPr>
        <w:t xml:space="preserve"> </w:t>
      </w:r>
      <w:r>
        <w:rPr>
          <w:rFonts w:ascii="KaiTi" w:hAnsi="KaiTi" w:eastAsia="KaiTi" w:cs="KaiTi"/>
          <w:sz w:val="23"/>
          <w:szCs w:val="23"/>
          <w:spacing w:val="-9"/>
          <w:w w:val="94"/>
        </w:rPr>
        <w:t>分</w:t>
      </w:r>
      <w:r>
        <w:rPr>
          <w:rFonts w:ascii="KaiTi" w:hAnsi="KaiTi" w:eastAsia="KaiTi" w:cs="KaiTi"/>
          <w:sz w:val="23"/>
          <w:szCs w:val="23"/>
          <w:spacing w:val="-49"/>
        </w:rPr>
        <w:t xml:space="preserve"> </w:t>
      </w:r>
      <w:r>
        <w:rPr>
          <w:rFonts w:ascii="KaiTi" w:hAnsi="KaiTi" w:eastAsia="KaiTi" w:cs="KaiTi"/>
          <w:sz w:val="23"/>
          <w:szCs w:val="23"/>
          <w:spacing w:val="-9"/>
          <w:w w:val="94"/>
        </w:rPr>
        <w:t>)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2321"/>
        <w:spacing w:before="63"/>
        <w:rPr>
          <w:rFonts w:ascii="FangSong" w:hAnsi="FangSong" w:eastAsia="FangSong" w:cs="FangSong"/>
          <w:sz w:val="19"/>
          <w:szCs w:val="19"/>
        </w:rPr>
      </w:pPr>
      <w:r>
        <w:rPr>
          <w:rFonts w:ascii="FangSong" w:hAnsi="FangSong" w:eastAsia="FangSong" w:cs="FangSong"/>
          <w:sz w:val="19"/>
          <w:szCs w:val="19"/>
          <w:spacing w:val="8"/>
        </w:rPr>
        <w:t>嘉兴市社会政治试卷</w:t>
      </w:r>
      <w:r>
        <w:rPr>
          <w:rFonts w:ascii="FangSong" w:hAnsi="FangSong" w:eastAsia="FangSong" w:cs="FangSong"/>
          <w:sz w:val="19"/>
          <w:szCs w:val="19"/>
          <w:spacing w:val="4"/>
        </w:rPr>
        <w:t xml:space="preserve">  </w:t>
      </w:r>
      <w:r>
        <w:rPr>
          <w:sz w:val="19"/>
          <w:szCs w:val="19"/>
          <w:position w:val="-8"/>
        </w:rPr>
        <w:drawing>
          <wp:inline distT="0" distB="0" distL="0" distR="0">
            <wp:extent cx="292101" cy="215879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2101" cy="21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19"/>
          <w:szCs w:val="19"/>
          <w:spacing w:val="74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8"/>
        </w:rPr>
        <w:t>共</w:t>
      </w:r>
      <w:r>
        <w:rPr>
          <w:rFonts w:ascii="FangSong" w:hAnsi="FangSong" w:eastAsia="FangSong" w:cs="FangSong"/>
          <w:sz w:val="19"/>
          <w:szCs w:val="19"/>
          <w:spacing w:val="-29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8"/>
        </w:rPr>
        <w:t>1</w:t>
      </w:r>
      <w:r>
        <w:rPr>
          <w:rFonts w:ascii="FangSong" w:hAnsi="FangSong" w:eastAsia="FangSong" w:cs="FangSong"/>
          <w:sz w:val="19"/>
          <w:szCs w:val="19"/>
          <w:spacing w:val="-41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8"/>
        </w:rPr>
        <w:t>2</w:t>
      </w:r>
      <w:r>
        <w:rPr>
          <w:rFonts w:ascii="FangSong" w:hAnsi="FangSong" w:eastAsia="FangSong" w:cs="FangSong"/>
          <w:sz w:val="19"/>
          <w:szCs w:val="19"/>
          <w:spacing w:val="-7"/>
        </w:rPr>
        <w:t xml:space="preserve"> </w:t>
      </w:r>
      <w:r>
        <w:rPr>
          <w:rFonts w:ascii="FangSong" w:hAnsi="FangSong" w:eastAsia="FangSong" w:cs="FangSong"/>
          <w:sz w:val="19"/>
          <w:szCs w:val="19"/>
          <w:spacing w:val="8"/>
        </w:rPr>
        <w:t>页</w:t>
      </w:r>
    </w:p>
    <w:p>
      <w:pPr>
        <w:sectPr>
          <w:pgSz w:w="10090" w:h="14730"/>
          <w:pgMar w:top="400" w:right="574" w:bottom="400" w:left="1328" w:header="0" w:footer="0" w:gutter="0"/>
        </w:sectPr>
        <w:rPr/>
      </w:pP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before="74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1"/>
        </w:rPr>
        <w:t>28.</w:t>
      </w:r>
      <w:r>
        <w:rPr>
          <w:rFonts w:ascii="Times New Roman" w:hAnsi="Times New Roman" w:eastAsia="Times New Roman" w:cs="Times New Roman"/>
          <w:sz w:val="23"/>
          <w:szCs w:val="23"/>
          <w:spacing w:val="40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1"/>
        </w:rPr>
        <w:t>(12分)文明嘉兴，法治护航。阅读材料，回答问题。</w:t>
      </w:r>
    </w:p>
    <w:p>
      <w:pPr>
        <w:ind w:left="400" w:right="674" w:firstLine="470"/>
        <w:spacing w:before="97" w:line="330" w:lineRule="auto"/>
        <w:jc w:val="both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5"/>
        </w:rPr>
        <w:t>2020年1月1</w:t>
      </w:r>
      <w:r>
        <w:rPr>
          <w:rFonts w:ascii="KaiTi" w:hAnsi="KaiTi" w:eastAsia="KaiTi" w:cs="KaiTi"/>
          <w:sz w:val="23"/>
          <w:szCs w:val="23"/>
          <w:spacing w:val="-35"/>
        </w:rPr>
        <w:t xml:space="preserve"> </w:t>
      </w:r>
      <w:r>
        <w:rPr>
          <w:rFonts w:ascii="KaiTi" w:hAnsi="KaiTi" w:eastAsia="KaiTi" w:cs="KaiTi"/>
          <w:sz w:val="23"/>
          <w:szCs w:val="23"/>
          <w:spacing w:val="5"/>
        </w:rPr>
        <w:t>日，广受好评的《嘉兴市文明行为促进条例》正式施行。该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</w:rPr>
        <w:t>条例在制定过程中，市人大曾在网上公布草案，向社会公开征求意见，在研究</w:t>
      </w:r>
      <w:r>
        <w:rPr>
          <w:rFonts w:ascii="KaiTi" w:hAnsi="KaiTi" w:eastAsia="KaiTi" w:cs="KaiTi"/>
          <w:sz w:val="23"/>
          <w:szCs w:val="23"/>
          <w:spacing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10"/>
        </w:rPr>
        <w:t>市民意见建议基础上，对草案进行了修改完善。2019年8月，市人大</w:t>
      </w:r>
      <w:r>
        <w:rPr>
          <w:rFonts w:ascii="KaiTi" w:hAnsi="KaiTi" w:eastAsia="KaiTi" w:cs="KaiTi"/>
          <w:sz w:val="23"/>
          <w:szCs w:val="23"/>
          <w:spacing w:val="9"/>
        </w:rPr>
        <w:t>常委会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</w:rPr>
        <w:t>审议通过了这一条例，</w:t>
      </w:r>
      <w:r>
        <w:rPr>
          <w:rFonts w:ascii="KaiTi" w:hAnsi="KaiTi" w:eastAsia="KaiTi" w:cs="KaiTi"/>
          <w:sz w:val="23"/>
          <w:szCs w:val="23"/>
          <w:spacing w:val="17"/>
        </w:rPr>
        <w:t xml:space="preserve"> </w:t>
      </w:r>
      <w:r>
        <w:rPr>
          <w:rFonts w:ascii="KaiTi" w:hAnsi="KaiTi" w:eastAsia="KaiTi" w:cs="KaiTi"/>
          <w:sz w:val="23"/>
          <w:szCs w:val="23"/>
          <w:spacing w:val="4"/>
        </w:rPr>
        <w:t>一部高质量的地方性法规诞生。现在，政府有关部</w:t>
      </w:r>
      <w:r>
        <w:rPr>
          <w:rFonts w:ascii="KaiTi" w:hAnsi="KaiTi" w:eastAsia="KaiTi" w:cs="KaiTi"/>
          <w:sz w:val="23"/>
          <w:szCs w:val="23"/>
          <w:spacing w:val="3"/>
        </w:rPr>
        <w:t>门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</w:rPr>
        <w:t>除了依照条例严格执法，还积极宣传条例，发动群众参与文明建设，引导市民</w:t>
      </w:r>
    </w:p>
    <w:p>
      <w:pPr>
        <w:ind w:left="400"/>
        <w:spacing w:before="1" w:line="222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</w:rPr>
        <w:t>在共建共治中增强文明观念、培育文明行为、共享文明成果。</w:t>
      </w:r>
    </w:p>
    <w:p>
      <w:pPr>
        <w:ind w:left="400"/>
        <w:spacing w:before="14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(1)指出材料主要彰显了我国哪一政治制度的优势。</w:t>
      </w:r>
      <w:r>
        <w:rPr>
          <w:rFonts w:ascii="SimSun" w:hAnsi="SimSun" w:eastAsia="SimSun" w:cs="SimSun"/>
          <w:sz w:val="23"/>
          <w:szCs w:val="23"/>
          <w:spacing w:val="12"/>
        </w:rPr>
        <w:t>(2分)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40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1"/>
        </w:rPr>
        <w:t>(2)结合材料，说明嘉兴是如何做到“良法善治”的。(4分)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770" w:right="678" w:hanging="370"/>
        <w:spacing w:before="76" w:line="27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-2"/>
        </w:rPr>
        <w:t>(3)有同学读了上述材料后感慨：“社会治理中道</w:t>
      </w:r>
      <w:r>
        <w:rPr>
          <w:rFonts w:ascii="SimSun" w:hAnsi="SimSun" w:eastAsia="SimSun" w:cs="SimSun"/>
          <w:sz w:val="23"/>
          <w:szCs w:val="23"/>
          <w:spacing w:val="-3"/>
        </w:rPr>
        <w:t>德不可靠，法律才管用。”请</w:t>
      </w:r>
      <w:r>
        <w:rPr>
          <w:rFonts w:ascii="SimSun" w:hAnsi="SimSun" w:eastAsia="SimSun" w:cs="SimSun"/>
          <w:sz w:val="23"/>
          <w:szCs w:val="23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2"/>
        </w:rPr>
        <w:t>你对此观点进行评析。(6分。要求：观点正确，层次清晰，逻辑严密)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ind w:left="2459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7"/>
        </w:rPr>
        <w:t>嘉兴市社会政治试卷</w:t>
      </w:r>
      <w:r>
        <w:rPr>
          <w:rFonts w:ascii="FangSong" w:hAnsi="FangSong" w:eastAsia="FangSong" w:cs="FangSong"/>
          <w:sz w:val="20"/>
          <w:szCs w:val="20"/>
          <w:spacing w:val="107"/>
        </w:rPr>
        <w:t xml:space="preserve"> </w:t>
      </w:r>
      <w:r>
        <w:rPr>
          <w:sz w:val="20"/>
          <w:szCs w:val="20"/>
          <w:position w:val="-9"/>
        </w:rPr>
        <w:drawing>
          <wp:inline distT="0" distB="0" distL="0" distR="0">
            <wp:extent cx="279411" cy="222218"/>
            <wp:effectExtent l="0" t="0" r="0" b="0"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411" cy="22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90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7"/>
        </w:rPr>
        <w:t>共12页</w:t>
      </w:r>
    </w:p>
    <w:p>
      <w:pPr>
        <w:sectPr>
          <w:pgSz w:w="10870" w:h="14710"/>
          <w:pgMar w:top="400" w:right="1630" w:bottom="400" w:left="310" w:header="0" w:footer="0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ind w:left="3545"/>
        <w:spacing w:before="78" w:line="221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33"/>
        </w:rPr>
        <w:t>试卷Ⅱ(选考部分)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ind w:left="632"/>
        <w:spacing w:before="78" w:line="227" w:lineRule="auto"/>
        <w:rPr>
          <w:rFonts w:ascii="KaiTi" w:hAnsi="KaiTi" w:eastAsia="KaiTi" w:cs="KaiTi"/>
          <w:sz w:val="24"/>
          <w:szCs w:val="24"/>
        </w:rPr>
      </w:pPr>
      <w:r>
        <w:pict>
          <v:shape id="_x0000_s14" style="position:absolute;margin-left:24.8777pt;margin-top:2.66492pt;mso-position-vertical-relative:text;mso-position-horizontal-relative:text;width:82pt;height:36.5pt;z-index:25172684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spacing w:line="20" w:lineRule="exact"/>
                    <w:rPr/>
                  </w:pPr>
                  <w:r/>
                </w:p>
                <w:tbl>
                  <w:tblPr>
                    <w:tblStyle w:val="2"/>
                    <w:tblW w:w="1589" w:type="dxa"/>
                    <w:tblInd w:w="25" w:type="dxa"/>
                    <w:tblLayout w:type="fixed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</w:tblPr>
                  <w:tblGrid>
                    <w:gridCol w:w="680"/>
                    <w:gridCol w:w="909"/>
                  </w:tblGrid>
                  <w:tr>
                    <w:trPr>
                      <w:trHeight w:val="270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  <w:tr>
                    <w:trPr>
                      <w:trHeight w:val="389" w:hRule="atLeast"/>
                    </w:trPr>
                    <w:tc>
                      <w:tcPr>
                        <w:tcW w:w="680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  <w:tc>
                      <w:tcPr>
                        <w:tcW w:w="909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  <w:r/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  <w:r/>
                </w:p>
              </w:txbxContent>
            </v:textbox>
          </v:shape>
        </w:pict>
      </w:r>
      <w:r>
        <w:rPr>
          <w:rFonts w:ascii="SimSun" w:hAnsi="SimSun" w:eastAsia="SimSun" w:cs="SimSun"/>
          <w:sz w:val="23"/>
          <w:szCs w:val="23"/>
          <w:spacing w:val="-5"/>
        </w:rPr>
        <w:t>得分</w:t>
      </w:r>
      <w:r>
        <w:rPr>
          <w:rFonts w:ascii="SimSun" w:hAnsi="SimSun" w:eastAsia="SimSun" w:cs="SimSun"/>
          <w:sz w:val="23"/>
          <w:szCs w:val="23"/>
          <w:spacing w:val="20"/>
        </w:rPr>
        <w:t xml:space="preserve">  </w:t>
      </w:r>
      <w:r>
        <w:rPr>
          <w:rFonts w:ascii="SimSun" w:hAnsi="SimSun" w:eastAsia="SimSun" w:cs="SimSun"/>
          <w:sz w:val="23"/>
          <w:szCs w:val="23"/>
          <w:spacing w:val="-5"/>
          <w:position w:val="-1"/>
        </w:rPr>
        <w:t>评卷人</w:t>
      </w:r>
      <w:r>
        <w:rPr>
          <w:rFonts w:ascii="SimSun" w:hAnsi="SimSun" w:eastAsia="SimSun" w:cs="SimSun"/>
          <w:sz w:val="23"/>
          <w:szCs w:val="23"/>
          <w:spacing w:val="97"/>
          <w:position w:val="-1"/>
        </w:rPr>
        <w:t xml:space="preserve"> </w:t>
      </w:r>
      <w:r>
        <w:rPr>
          <w:rFonts w:ascii="KaiTi" w:hAnsi="KaiTi" w:eastAsia="KaiTi" w:cs="KaiTi"/>
          <w:sz w:val="24"/>
          <w:szCs w:val="24"/>
          <w:b/>
          <w:bCs/>
          <w:spacing w:val="-5"/>
        </w:rPr>
        <w:t>三、非选择题Ⅱ</w:t>
      </w:r>
      <w:r>
        <w:rPr>
          <w:rFonts w:ascii="KaiTi" w:hAnsi="KaiTi" w:eastAsia="KaiTi" w:cs="KaiTi"/>
          <w:sz w:val="24"/>
          <w:szCs w:val="24"/>
          <w:spacing w:val="-5"/>
        </w:rPr>
        <w:t>(本题有4小题，分</w:t>
      </w:r>
      <w:r>
        <w:rPr>
          <w:rFonts w:ascii="KaiTi" w:hAnsi="KaiTi" w:eastAsia="KaiTi" w:cs="KaiTi"/>
          <w:sz w:val="24"/>
          <w:szCs w:val="24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AB</w:t>
      </w:r>
      <w:r>
        <w:rPr>
          <w:rFonts w:ascii="Times New Roman" w:hAnsi="Times New Roman" w:eastAsia="Times New Roman" w:cs="Times New Roman"/>
          <w:sz w:val="24"/>
          <w:szCs w:val="24"/>
          <w:spacing w:val="-11"/>
        </w:rPr>
        <w:t xml:space="preserve"> </w:t>
      </w:r>
      <w:r>
        <w:rPr>
          <w:rFonts w:ascii="KaiTi" w:hAnsi="KaiTi" w:eastAsia="KaiTi" w:cs="KaiTi"/>
          <w:sz w:val="24"/>
          <w:szCs w:val="24"/>
          <w:spacing w:val="-5"/>
        </w:rPr>
        <w:t>二组，每组2小题，考生</w:t>
      </w:r>
    </w:p>
    <w:p>
      <w:pPr>
        <w:ind w:left="2232"/>
        <w:spacing w:before="107" w:line="220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13"/>
        </w:rPr>
        <w:t>在每组中任选1小题作答。每小题12分，共24分)</w:t>
      </w:r>
    </w:p>
    <w:p>
      <w:pPr>
        <w:ind w:left="4415"/>
        <w:spacing w:before="158" w:line="229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4"/>
        </w:rPr>
        <w:t>A</w:t>
      </w:r>
      <w:r>
        <w:rPr>
          <w:rFonts w:ascii="SimHei" w:hAnsi="SimHei" w:eastAsia="SimHei" w:cs="SimHei"/>
          <w:sz w:val="24"/>
          <w:szCs w:val="24"/>
          <w:spacing w:val="-18"/>
        </w:rPr>
        <w:t xml:space="preserve"> </w:t>
      </w:r>
      <w:r>
        <w:rPr>
          <w:rFonts w:ascii="SimHei" w:hAnsi="SimHei" w:eastAsia="SimHei" w:cs="SimHei"/>
          <w:sz w:val="24"/>
          <w:szCs w:val="24"/>
          <w:b/>
          <w:bCs/>
          <w:spacing w:val="-4"/>
        </w:rPr>
        <w:t>组</w:t>
      </w:r>
    </w:p>
    <w:p>
      <w:pPr>
        <w:ind w:left="872" w:right="103" w:hanging="380"/>
        <w:spacing w:before="115" w:line="261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6"/>
        </w:rPr>
        <w:t>29.</w:t>
      </w:r>
      <w:r>
        <w:rPr>
          <w:rFonts w:ascii="Times New Roman" w:hAnsi="Times New Roman" w:eastAsia="Times New Roman" w:cs="Times New Roman"/>
          <w:sz w:val="24"/>
          <w:szCs w:val="24"/>
          <w:spacing w:val="35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6"/>
        </w:rPr>
        <w:t>(12分)某校九年级学生针对青海省脱贫攻坚开</w:t>
      </w:r>
      <w:r>
        <w:rPr>
          <w:rFonts w:ascii="SimSun" w:hAnsi="SimSun" w:eastAsia="SimSun" w:cs="SimSun"/>
          <w:sz w:val="24"/>
          <w:szCs w:val="24"/>
          <w:spacing w:val="5"/>
        </w:rPr>
        <w:t>展研学活动。阅读材料，回</w:t>
      </w:r>
      <w:r>
        <w:rPr>
          <w:rFonts w:ascii="SimSun" w:hAnsi="SimSun" w:eastAsia="SimSun" w:cs="SimSun"/>
          <w:sz w:val="24"/>
          <w:szCs w:val="24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-4"/>
        </w:rPr>
        <w:t>答问题。</w:t>
      </w:r>
    </w:p>
    <w:p>
      <w:pPr>
        <w:spacing w:line="123" w:lineRule="exact"/>
        <w:rPr/>
      </w:pPr>
      <w:r/>
    </w:p>
    <w:tbl>
      <w:tblPr>
        <w:tblStyle w:val="2"/>
        <w:tblW w:w="8017" w:type="dxa"/>
        <w:tblInd w:w="864" w:type="dxa"/>
        <w:tblLayout w:type="fixed"/>
        <w:tblBorders>
          <w:top w:val="none" w:color="000000" w:sz="8" w:space="0"/>
          <w:left w:val="none" w:color="000000" w:sz="8" w:space="0"/>
          <w:bottom w:val="none" w:color="000000" w:sz="8" w:space="0"/>
          <w:right w:val="none" w:color="000000" w:sz="8" w:space="0"/>
          <w:insideH w:val="none" w:color="000000" w:sz="8" w:space="0"/>
          <w:insideV w:val="none" w:color="000000" w:sz="8" w:space="0"/>
        </w:tblBorders>
      </w:tblPr>
      <w:tblGrid>
        <w:gridCol w:w="3954"/>
        <w:gridCol w:w="4063"/>
      </w:tblGrid>
      <w:tr>
        <w:trPr>
          <w:trHeight w:val="2554" w:hRule="atLeast"/>
        </w:trPr>
        <w:tc>
          <w:tcPr>
            <w:tcW w:w="8017" w:type="dxa"/>
            <w:vAlign w:val="top"/>
            <w:gridSpan w:val="2"/>
            <w:tcBorders>
              <w:right w:val="none" w:color="000000" w:sz="2" w:space="0"/>
              <w:top w:val="none" w:color="000000" w:sz="2" w:space="0"/>
              <w:left w:val="single" w:color="000000" w:sz="2" w:space="0"/>
            </w:tcBorders>
          </w:tcPr>
          <w:p>
            <w:pPr>
              <w:ind w:left="154" w:right="215" w:hanging="116"/>
              <w:spacing w:before="230" w:line="295" w:lineRule="auto"/>
              <w:jc w:val="both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13"/>
              </w:rPr>
              <w:t>【资料收集】</w:t>
            </w:r>
            <w:r>
              <w:rPr>
                <w:rFonts w:ascii="KaiTi" w:hAnsi="KaiTi" w:eastAsia="KaiTi" w:cs="KaiTi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KaiTi" w:hAnsi="KaiTi" w:eastAsia="KaiTi" w:cs="KaiTi"/>
                <w:sz w:val="24"/>
                <w:szCs w:val="24"/>
                <w:spacing w:val="-13"/>
              </w:rPr>
              <w:t>同学们查阅到，青海省为究成脱贫攻坚任务，大力推广藜麦种</w:t>
            </w:r>
            <w:r>
              <w:rPr>
                <w:rFonts w:ascii="KaiTi" w:hAnsi="KaiTi" w:eastAsia="KaiTi" w:cs="KaiTi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28"/>
              </w:rPr>
              <w:t>植。藜麦富含高蛋白、维生素，被称为“超级谷物”。它原产于南美洲，是一种耐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4"/>
              </w:rPr>
              <w:t>旱、耐寒、喜光的作物，最适合在海拔3000～4500米的高原或山地生长。青海</w:t>
            </w:r>
            <w:r>
              <w:rPr>
                <w:rFonts w:ascii="KaiTi" w:hAnsi="KaiTi" w:eastAsia="KaiTi" w:cs="KaiTi"/>
                <w:sz w:val="24"/>
                <w:szCs w:val="24"/>
                <w:spacing w:val="8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5"/>
              </w:rPr>
              <w:t>省多数地区海拔在3000米以上，自然环境非常适合种植</w:t>
            </w:r>
            <w:r>
              <w:rPr>
                <w:rFonts w:ascii="KaiTi" w:hAnsi="KaiTi" w:eastAsia="KaiTi" w:cs="KaiTi"/>
                <w:sz w:val="24"/>
                <w:szCs w:val="24"/>
                <w:spacing w:val="-16"/>
              </w:rPr>
              <w:t>藜麦。此外，同学们还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5"/>
              </w:rPr>
              <w:t>收集到南美洲局部地区示意图(图1)和青海省年平均日照时数和年平均降水</w:t>
            </w:r>
            <w:r>
              <w:rPr>
                <w:rFonts w:ascii="KaiTi" w:hAnsi="KaiTi" w:eastAsia="KaiTi" w:cs="KaiTi"/>
                <w:sz w:val="24"/>
                <w:szCs w:val="24"/>
                <w:spacing w:val="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13"/>
              </w:rPr>
              <w:t>量分布图(图2)。</w:t>
            </w:r>
          </w:p>
        </w:tc>
      </w:tr>
      <w:tr>
        <w:trPr>
          <w:trHeight w:val="2596" w:hRule="atLeast"/>
        </w:trPr>
        <w:tc>
          <w:tcPr>
            <w:tcW w:w="3954" w:type="dxa"/>
            <w:vAlign w:val="top"/>
            <w:tcBorders>
              <w:left w:val="single" w:color="000000" w:sz="2" w:space="0"/>
              <w:bottom w:val="single" w:color="000000" w:sz="8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ind w:left="2245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drawing>
                <wp:anchor distT="0" distB="0" distL="0" distR="0" simplePos="0" relativeHeight="251727872" behindDoc="0" locked="0" layoutInCell="1" allowOverlap="1">
                  <wp:simplePos x="0" y="0"/>
                  <wp:positionH relativeFrom="column">
                    <wp:posOffset>727128</wp:posOffset>
                  </wp:positionH>
                  <wp:positionV relativeFrom="paragraph">
                    <wp:posOffset>-1239994</wp:posOffset>
                  </wp:positionV>
                  <wp:extent cx="1657356" cy="1314496"/>
                  <wp:effectExtent l="0" t="0" r="0" b="0"/>
                  <wp:wrapNone/>
                  <wp:docPr id="19" name="IM 19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9" name="IM 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57356" cy="1314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图1</w:t>
            </w:r>
          </w:p>
        </w:tc>
        <w:tc>
          <w:tcPr>
            <w:tcW w:w="4063" w:type="dxa"/>
            <w:vAlign w:val="top"/>
            <w:tcBorders>
              <w:right w:val="none" w:color="000000" w:sz="2" w:space="0"/>
              <w:bottom w:val="single" w:color="000000" w:sz="8" w:space="0"/>
            </w:tcBorders>
          </w:tcPr>
          <w:p>
            <w:pPr>
              <w:ind w:firstLine="193"/>
              <w:spacing w:before="175" w:line="1461" w:lineRule="exact"/>
              <w:textAlignment w:val="center"/>
              <w:rPr/>
            </w:pPr>
            <w:r>
              <w:drawing>
                <wp:inline distT="0" distB="0" distL="0" distR="0">
                  <wp:extent cx="1752573" cy="927148"/>
                  <wp:effectExtent l="0" t="0" r="0" b="0"/>
                  <wp:docPr id="20" name="IM 2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0" name="IM 2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52573" cy="927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left="1473"/>
              <w:spacing w:before="39" w:line="183" w:lineRule="auto"/>
              <w:rPr>
                <w:rFonts w:ascii="SimSun" w:hAnsi="SimSun" w:eastAsia="SimSun" w:cs="SimSun"/>
                <w:sz w:val="10"/>
                <w:szCs w:val="10"/>
              </w:rPr>
            </w:pPr>
            <w:r>
              <w:rPr>
                <w:rFonts w:ascii="SimSun" w:hAnsi="SimSun" w:eastAsia="SimSun" w:cs="SimSun"/>
                <w:sz w:val="10"/>
                <w:szCs w:val="10"/>
                <w:spacing w:val="-1"/>
              </w:rPr>
              <w:t>2000</w:t>
            </w:r>
          </w:p>
          <w:p>
            <w:pPr>
              <w:ind w:left="1333"/>
              <w:spacing w:before="35" w:line="185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8"/>
              </w:rPr>
              <w:t>年平均日照时数(小时)</w:t>
            </w:r>
          </w:p>
          <w:p>
            <w:pPr>
              <w:ind w:left="1263"/>
              <w:spacing w:line="219" w:lineRule="auto"/>
              <w:rPr>
                <w:rFonts w:ascii="SimSun" w:hAnsi="SimSun" w:eastAsia="SimSun" w:cs="SimSun"/>
                <w:sz w:val="13"/>
                <w:szCs w:val="13"/>
              </w:rPr>
            </w:pPr>
            <w:r>
              <w:rPr>
                <w:rFonts w:ascii="SimSun" w:hAnsi="SimSun" w:eastAsia="SimSun" w:cs="SimSun"/>
                <w:sz w:val="13"/>
                <w:szCs w:val="13"/>
                <w:spacing w:val="15"/>
              </w:rPr>
              <w:t>年平均降水量(毫米)</w:t>
            </w:r>
          </w:p>
          <w:p>
            <w:pPr>
              <w:ind w:left="1403"/>
              <w:spacing w:before="69" w:line="22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4"/>
              </w:rPr>
              <w:t>图</w:t>
            </w:r>
            <w:r>
              <w:rPr>
                <w:rFonts w:ascii="SimSun" w:hAnsi="SimSun" w:eastAsia="SimSun" w:cs="SimSun"/>
                <w:sz w:val="20"/>
                <w:szCs w:val="20"/>
                <w:spacing w:val="-20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-14"/>
              </w:rPr>
              <w:t>2</w:t>
            </w:r>
          </w:p>
        </w:tc>
      </w:tr>
    </w:tbl>
    <w:p>
      <w:pPr>
        <w:spacing w:line="150" w:lineRule="exact"/>
        <w:rPr/>
      </w:pPr>
      <w:r/>
    </w:p>
    <w:tbl>
      <w:tblPr>
        <w:tblStyle w:val="2"/>
        <w:tblW w:w="7992" w:type="dxa"/>
        <w:tblInd w:w="875" w:type="dxa"/>
        <w:tblLayout w:type="fixed"/>
        <w:tblBorders>
          <w:left w:val="single" w:color="000000" w:sz="2" w:space="0"/>
          <w:right w:val="single" w:color="000000" w:sz="4" w:space="0"/>
          <w:top w:val="single" w:color="000000" w:sz="8" w:space="0"/>
        </w:tblBorders>
      </w:tblPr>
      <w:tblGrid>
        <w:gridCol w:w="7992"/>
      </w:tblGrid>
      <w:tr>
        <w:trPr>
          <w:trHeight w:val="1294" w:hRule="atLeast"/>
        </w:trPr>
        <w:tc>
          <w:tcPr>
            <w:tcW w:w="7992" w:type="dxa"/>
            <w:vAlign w:val="top"/>
          </w:tcPr>
          <w:p>
            <w:pPr>
              <w:ind w:left="144" w:right="198" w:hanging="116"/>
              <w:spacing w:before="78" w:line="284" w:lineRule="auto"/>
              <w:jc w:val="both"/>
              <w:rPr>
                <w:rFonts w:ascii="KaiTi" w:hAnsi="KaiTi" w:eastAsia="KaiTi" w:cs="KaiTi"/>
                <w:sz w:val="24"/>
                <w:szCs w:val="24"/>
              </w:rPr>
            </w:pPr>
            <w:r>
              <w:rPr>
                <w:rFonts w:ascii="KaiTi" w:hAnsi="KaiTi" w:eastAsia="KaiTi" w:cs="KaiTi"/>
                <w:sz w:val="24"/>
                <w:szCs w:val="24"/>
                <w:b/>
                <w:bCs/>
                <w:spacing w:val="-6"/>
              </w:rPr>
              <w:t>【实地考察】</w:t>
            </w:r>
            <w:r>
              <w:rPr>
                <w:rFonts w:ascii="KaiTi" w:hAnsi="KaiTi" w:eastAsia="KaiTi" w:cs="KaiTi"/>
                <w:sz w:val="24"/>
                <w:szCs w:val="24"/>
                <w:spacing w:val="8"/>
              </w:rPr>
              <w:t xml:space="preserve">  </w:t>
            </w:r>
            <w:r>
              <w:rPr>
                <w:rFonts w:ascii="KaiTi" w:hAnsi="KaiTi" w:eastAsia="KaiTi" w:cs="KaiTi"/>
                <w:sz w:val="24"/>
                <w:szCs w:val="24"/>
                <w:spacing w:val="-6"/>
              </w:rPr>
              <w:t>同学们在走访中了解到，政府提供免息贷款，农户都种</w:t>
            </w:r>
            <w:r>
              <w:rPr>
                <w:rFonts w:ascii="KaiTi" w:hAnsi="KaiTi" w:eastAsia="KaiTi" w:cs="KaiTi"/>
                <w:sz w:val="24"/>
                <w:szCs w:val="24"/>
                <w:spacing w:val="-7"/>
              </w:rPr>
              <w:t>了几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9"/>
              </w:rPr>
              <w:t>十至上百亩藜麦，组建合作社，开拓网上销售渠道。田野里，同学</w:t>
            </w:r>
            <w:r>
              <w:rPr>
                <w:rFonts w:ascii="KaiTi" w:hAnsi="KaiTi" w:eastAsia="KaiTi" w:cs="KaiTi"/>
                <w:sz w:val="24"/>
                <w:szCs w:val="24"/>
                <w:spacing w:val="-10"/>
              </w:rPr>
              <w:t>们看到现</w:t>
            </w:r>
            <w:r>
              <w:rPr>
                <w:rFonts w:ascii="KaiTi" w:hAnsi="KaiTi" w:eastAsia="KaiTi" w:cs="KaiTi"/>
                <w:sz w:val="24"/>
                <w:szCs w:val="24"/>
              </w:rPr>
              <w:t xml:space="preserve"> </w:t>
            </w:r>
            <w:r>
              <w:rPr>
                <w:rFonts w:ascii="KaiTi" w:hAnsi="KaiTi" w:eastAsia="KaiTi" w:cs="KaiTi"/>
                <w:sz w:val="24"/>
                <w:szCs w:val="24"/>
                <w:spacing w:val="-4"/>
              </w:rPr>
              <w:t>代农业机械在田间作业，农户们的脸上洋溢着脱贫后的喜悦。</w:t>
            </w:r>
          </w:p>
        </w:tc>
      </w:tr>
    </w:tbl>
    <w:p>
      <w:pPr>
        <w:ind w:left="862"/>
        <w:spacing w:before="129" w:line="421" w:lineRule="exact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1"/>
          <w:position w:val="13"/>
        </w:rPr>
        <w:t>(1)根据图1和所学知识，描述藜麦原产区的地理位置，并指出该地区低海拔</w:t>
      </w:r>
    </w:p>
    <w:p>
      <w:pPr>
        <w:ind w:left="1262"/>
        <w:spacing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4"/>
        </w:rPr>
        <w:t>山谷地带的农业特色。(4分)</w:t>
      </w:r>
    </w:p>
    <w:p>
      <w:pPr>
        <w:sectPr>
          <w:footerReference w:type="default" r:id="rId19"/>
          <w:pgSz w:w="11050" w:h="14720"/>
          <w:pgMar w:top="400" w:right="509" w:bottom="1039" w:left="1657" w:header="0" w:footer="699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>
        <w:pict>
          <v:shape id="_x0000_s15" style="position:absolute;margin-left:29.9151pt;margin-top:261.262pt;mso-position-vertical-relative:page;mso-position-horizontal-relative:page;width:73.7pt;height:15.85pt;z-index:251735040;" o:allowincell="f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22" w:lineRule="auto"/>
                    <w:rPr>
                      <w:rFonts w:ascii="SimHei" w:hAnsi="SimHei" w:eastAsia="SimHei" w:cs="SimHei"/>
                      <w:sz w:val="23"/>
                      <w:szCs w:val="23"/>
                    </w:rPr>
                  </w:pPr>
                  <w:r>
                    <w:rPr>
                      <w:rFonts w:ascii="SimHei" w:hAnsi="SimHei" w:eastAsia="SimHei" w:cs="SimHei"/>
                      <w:sz w:val="23"/>
                      <w:szCs w:val="23"/>
                      <w:b/>
                      <w:bCs/>
                      <w:spacing w:val="6"/>
                    </w:rPr>
                    <w:t>【实物资料】</w:t>
                  </w:r>
                </w:p>
              </w:txbxContent>
            </v:textbox>
          </v:shape>
        </w:pict>
      </w: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4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(2)依据材料，解释青海省"自然环境非常适合种植藜麦"的理由。(4分)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ind w:left="34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3"/>
        </w:rPr>
        <w:t>(3)阐述材料中青海省的做法对其他地区农业发展的启示。(</w:t>
      </w:r>
      <w:r>
        <w:rPr>
          <w:rFonts w:ascii="SimSun" w:hAnsi="SimSun" w:eastAsia="SimSun" w:cs="SimSun"/>
          <w:sz w:val="23"/>
          <w:szCs w:val="23"/>
          <w:spacing w:val="12"/>
        </w:rPr>
        <w:t>4分)</w:t>
      </w: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  <w:spacing w:val="5"/>
        </w:rPr>
        <w:t>30.</w:t>
      </w:r>
      <w:r>
        <w:rPr>
          <w:rFonts w:ascii="Times New Roman" w:hAnsi="Times New Roman" w:eastAsia="Times New Roman" w:cs="Times New Roman"/>
          <w:sz w:val="23"/>
          <w:szCs w:val="23"/>
          <w:spacing w:val="18"/>
          <w:w w:val="101"/>
        </w:rPr>
        <w:t xml:space="preserve"> </w:t>
      </w:r>
      <w:r>
        <w:rPr>
          <w:rFonts w:ascii="SimSun" w:hAnsi="SimSun" w:eastAsia="SimSun" w:cs="SimSun"/>
          <w:sz w:val="23"/>
          <w:szCs w:val="23"/>
          <w:spacing w:val="5"/>
        </w:rPr>
        <w:t>(12分)研究历史，需要借助不同类型的资料。阅读资料，回</w:t>
      </w:r>
      <w:r>
        <w:rPr>
          <w:rFonts w:ascii="SimSun" w:hAnsi="SimSun" w:eastAsia="SimSun" w:cs="SimSun"/>
          <w:sz w:val="23"/>
          <w:szCs w:val="23"/>
          <w:spacing w:val="4"/>
        </w:rPr>
        <w:t>答问题。</w:t>
      </w:r>
    </w:p>
    <w:p>
      <w:pPr>
        <w:ind w:firstLine="1960"/>
        <w:spacing w:before="39" w:line="2052" w:lineRule="exact"/>
        <w:textAlignment w:val="center"/>
        <w:rPr/>
      </w:pPr>
      <w:r>
        <w:pict>
          <v:group id="_x0000_s16" style="mso-position-vertical-relative:line;mso-position-horizontal-relative:char;width:238pt;height:102.65pt;" filled="false" stroked="false" coordsize="4760,2053" coordorigin="0,0">
            <v:shape id="_x0000_s17" style="position:absolute;left:0;top:0;width:4760;height:1920;" filled="false" stroked="false" type="#_x0000_t75">
              <v:imagedata o:title="" r:id="rId22"/>
            </v:shape>
            <v:shape id="_x0000_s18" style="position:absolute;left:139;top:477;width:4495;height:1633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94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19"/>
                        <w:w w:val="98"/>
                      </w:rPr>
                      <w:t>碑文摘录：(大唐皇帝与赞普)舅甥二主商议</w:t>
                    </w:r>
                  </w:p>
                  <w:p>
                    <w:pPr>
                      <w:ind w:left="20"/>
                      <w:spacing w:line="190" w:lineRule="auto"/>
                      <w:rPr>
                        <w:rFonts w:ascii="SimSun" w:hAnsi="SimSun" w:eastAsia="SimSun" w:cs="SimSun"/>
                        <w:sz w:val="19"/>
                        <w:szCs w:val="19"/>
                      </w:rPr>
                    </w:pP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2"/>
                      </w:rPr>
                      <w:t>社稷如一，结立大和盟约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53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9"/>
                        <w:szCs w:val="19"/>
                        <w:spacing w:val="-22"/>
                      </w:rPr>
                      <w:t>……</w:t>
                    </w:r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280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before="74" w:line="222" w:lineRule="auto"/>
                      <w:jc w:val="right"/>
                      <w:rPr>
                        <w:rFonts w:ascii="KaiTi" w:hAnsi="KaiTi" w:eastAsia="KaiTi" w:cs="KaiTi"/>
                        <w:sz w:val="23"/>
                        <w:szCs w:val="23"/>
                      </w:rPr>
                    </w:pPr>
                    <w:r>
                      <w:rPr>
                        <w:rFonts w:ascii="KaiTi" w:hAnsi="KaiTi" w:eastAsia="KaiTi" w:cs="KaiTi"/>
                        <w:sz w:val="23"/>
                        <w:szCs w:val="23"/>
                        <w:spacing w:val="-5"/>
                        <w:w w:val="91"/>
                      </w:rPr>
                      <w:t>唐蕃会盟碑</w:t>
                    </w:r>
                  </w:p>
                </w:txbxContent>
              </v:textbox>
            </v:shape>
          </v:group>
        </w:pict>
      </w:r>
    </w:p>
    <w:p>
      <w:pPr>
        <w:ind w:left="340"/>
        <w:spacing w:before="17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8"/>
        </w:rPr>
        <w:t>(1)图示反映了唐王朝与吐蕃怎样的关系?(2分)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18"/>
        <w:spacing w:before="75" w:line="222" w:lineRule="auto"/>
        <w:rPr>
          <w:rFonts w:ascii="SimHei" w:hAnsi="SimHei" w:eastAsia="SimHei" w:cs="SimHei"/>
          <w:sz w:val="23"/>
          <w:szCs w:val="23"/>
        </w:rPr>
      </w:pPr>
      <w:r>
        <w:rPr>
          <w:rFonts w:ascii="SimHei" w:hAnsi="SimHei" w:eastAsia="SimHei" w:cs="SimHei"/>
          <w:sz w:val="23"/>
          <w:szCs w:val="23"/>
          <w:b/>
          <w:bCs/>
          <w:spacing w:val="8"/>
        </w:rPr>
        <w:t>【文献资料】</w:t>
      </w:r>
    </w:p>
    <w:p>
      <w:pPr>
        <w:ind w:left="705"/>
        <w:spacing w:before="119" w:line="430" w:lineRule="exact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10"/>
          <w:position w:val="14"/>
        </w:rPr>
        <w:t>《元史</w:t>
      </w:r>
      <w:r>
        <w:rPr>
          <w:rFonts w:ascii="KaiTi" w:hAnsi="KaiTi" w:eastAsia="KaiTi" w:cs="KaiTi"/>
          <w:sz w:val="23"/>
          <w:szCs w:val="23"/>
          <w:spacing w:val="-1"/>
          <w:position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10"/>
          <w:position w:val="14"/>
        </w:rPr>
        <w:t>·</w:t>
      </w:r>
      <w:r>
        <w:rPr>
          <w:rFonts w:ascii="KaiTi" w:hAnsi="KaiTi" w:eastAsia="KaiTi" w:cs="KaiTi"/>
          <w:sz w:val="23"/>
          <w:szCs w:val="23"/>
          <w:spacing w:val="-78"/>
          <w:position w:val="14"/>
        </w:rPr>
        <w:t xml:space="preserve"> </w:t>
      </w:r>
      <w:r>
        <w:rPr>
          <w:rFonts w:ascii="KaiTi" w:hAnsi="KaiTi" w:eastAsia="KaiTi" w:cs="KaiTi"/>
          <w:sz w:val="23"/>
          <w:szCs w:val="23"/>
          <w:spacing w:val="10"/>
          <w:position w:val="14"/>
        </w:rPr>
        <w:t>百官志三》载：至元二十五年，因唐制吐蕃来</w:t>
      </w:r>
      <w:r>
        <w:rPr>
          <w:rFonts w:ascii="KaiTi" w:hAnsi="KaiTi" w:eastAsia="KaiTi" w:cs="KaiTi"/>
          <w:sz w:val="23"/>
          <w:szCs w:val="23"/>
          <w:spacing w:val="9"/>
          <w:position w:val="14"/>
        </w:rPr>
        <w:t>朝见於宣政殿之</w:t>
      </w:r>
    </w:p>
    <w:p>
      <w:pPr>
        <w:ind w:left="34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3"/>
        </w:rPr>
        <w:t>故……置院使二员，同知二员，副使二员，经历二员，都事四员……</w:t>
      </w:r>
    </w:p>
    <w:p>
      <w:pPr>
        <w:ind w:left="340" w:firstLine="365"/>
        <w:spacing w:before="116" w:line="329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-1"/>
        </w:rPr>
        <w:t>《钦定藏内善后章程》载：驻藏大臣督办藏内事务，应与达赖喇嘛、班禅额</w:t>
      </w:r>
      <w:r>
        <w:rPr>
          <w:rFonts w:ascii="KaiTi" w:hAnsi="KaiTi" w:eastAsia="KaiTi" w:cs="KaiTi"/>
          <w:sz w:val="23"/>
          <w:szCs w:val="23"/>
          <w:spacing w:val="10"/>
        </w:rPr>
        <w:t xml:space="preserve"> </w:t>
      </w:r>
      <w:r>
        <w:rPr>
          <w:rFonts w:ascii="KaiTi" w:hAnsi="KaiTi" w:eastAsia="KaiTi" w:cs="KaiTi"/>
          <w:sz w:val="23"/>
          <w:szCs w:val="23"/>
          <w:spacing w:val="8"/>
        </w:rPr>
        <w:t>尔德尼平等，共同协商处理政事</w:t>
      </w:r>
      <w:r>
        <w:rPr>
          <w:rFonts w:ascii="KaiTi" w:hAnsi="KaiTi" w:eastAsia="KaiTi" w:cs="KaiTi"/>
          <w:sz w:val="23"/>
          <w:szCs w:val="23"/>
          <w:spacing w:val="-80"/>
        </w:rPr>
        <w:t xml:space="preserve"> </w:t>
      </w:r>
      <w:r>
        <w:rPr>
          <w:rFonts w:ascii="KaiTi" w:hAnsi="KaiTi" w:eastAsia="KaiTi" w:cs="KaiTi"/>
          <w:sz w:val="23"/>
          <w:szCs w:val="23"/>
          <w:spacing w:val="8"/>
        </w:rPr>
        <w:t>……今后邻近各国来西藏的旅客和商人</w:t>
      </w:r>
      <w:r>
        <w:rPr>
          <w:rFonts w:ascii="KaiTi" w:hAnsi="KaiTi" w:eastAsia="KaiTi" w:cs="KaiTi"/>
          <w:sz w:val="23"/>
          <w:szCs w:val="23"/>
          <w:spacing w:val="-82"/>
        </w:rPr>
        <w:t xml:space="preserve"> </w:t>
      </w:r>
      <w:r>
        <w:rPr>
          <w:rFonts w:ascii="KaiTi" w:hAnsi="KaiTi" w:eastAsia="KaiTi" w:cs="KaiTi"/>
          <w:sz w:val="23"/>
          <w:szCs w:val="23"/>
          <w:spacing w:val="8"/>
        </w:rPr>
        <w:t>……</w:t>
      </w:r>
      <w:r>
        <w:rPr>
          <w:rFonts w:ascii="KaiTi" w:hAnsi="KaiTi" w:eastAsia="KaiTi" w:cs="KaiTi"/>
          <w:sz w:val="23"/>
          <w:szCs w:val="23"/>
        </w:rPr>
        <w:t xml:space="preserve"> </w:t>
      </w:r>
      <w:r>
        <w:rPr>
          <w:rFonts w:ascii="KaiTi" w:hAnsi="KaiTi" w:eastAsia="KaiTi" w:cs="KaiTi"/>
          <w:sz w:val="23"/>
          <w:szCs w:val="23"/>
          <w:spacing w:val="12"/>
        </w:rPr>
        <w:t>须由该管主脑呈报驻藏大臣衙门签发路证</w:t>
      </w:r>
      <w:r>
        <w:rPr>
          <w:rFonts w:ascii="KaiTi" w:hAnsi="KaiTi" w:eastAsia="KaiTi" w:cs="KaiTi"/>
          <w:sz w:val="23"/>
          <w:szCs w:val="23"/>
          <w:spacing w:val="-77"/>
        </w:rPr>
        <w:t xml:space="preserve"> </w:t>
      </w:r>
      <w:r>
        <w:rPr>
          <w:rFonts w:ascii="KaiTi" w:hAnsi="KaiTi" w:eastAsia="KaiTi" w:cs="KaiTi"/>
          <w:sz w:val="23"/>
          <w:szCs w:val="23"/>
          <w:spacing w:val="12"/>
        </w:rPr>
        <w:t>……每年操</w:t>
      </w:r>
      <w:r>
        <w:rPr>
          <w:rFonts w:ascii="KaiTi" w:hAnsi="KaiTi" w:eastAsia="KaiTi" w:cs="KaiTi"/>
          <w:sz w:val="23"/>
          <w:szCs w:val="23"/>
          <w:spacing w:val="11"/>
        </w:rPr>
        <w:t>演军队所需用之弹药，</w:t>
      </w:r>
    </w:p>
    <w:p>
      <w:pPr>
        <w:ind w:left="340"/>
        <w:spacing w:line="220" w:lineRule="auto"/>
        <w:rPr>
          <w:rFonts w:ascii="KaiTi" w:hAnsi="KaiTi" w:eastAsia="KaiTi" w:cs="KaiTi"/>
          <w:sz w:val="23"/>
          <w:szCs w:val="23"/>
        </w:rPr>
      </w:pPr>
      <w:r>
        <w:rPr>
          <w:rFonts w:ascii="KaiTi" w:hAnsi="KaiTi" w:eastAsia="KaiTi" w:cs="KaiTi"/>
          <w:sz w:val="23"/>
          <w:szCs w:val="23"/>
          <w:spacing w:val="7"/>
        </w:rPr>
        <w:t>由噶厦派妥员携带驻藏大臣衙门之公文，前去工布地</w:t>
      </w:r>
      <w:r>
        <w:rPr>
          <w:rFonts w:ascii="KaiTi" w:hAnsi="KaiTi" w:eastAsia="KaiTi" w:cs="KaiTi"/>
          <w:sz w:val="23"/>
          <w:szCs w:val="23"/>
          <w:spacing w:val="6"/>
        </w:rPr>
        <w:t>方制造。</w:t>
      </w:r>
    </w:p>
    <w:p>
      <w:pPr>
        <w:ind w:left="340"/>
        <w:spacing w:before="166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4"/>
        </w:rPr>
        <w:t>(2)从上述文献资料中，你能获取哪些历史信息?(6分)</w: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ind w:left="2350"/>
        <w:spacing w:before="65"/>
        <w:rPr>
          <w:rFonts w:ascii="FangSong" w:hAnsi="FangSong" w:eastAsia="FangSong" w:cs="FangSong"/>
          <w:sz w:val="20"/>
          <w:szCs w:val="20"/>
        </w:rPr>
      </w:pPr>
      <w:r>
        <w:rPr>
          <w:rFonts w:ascii="FangSong" w:hAnsi="FangSong" w:eastAsia="FangSong" w:cs="FangSong"/>
          <w:sz w:val="20"/>
          <w:szCs w:val="20"/>
          <w:spacing w:val="9"/>
        </w:rPr>
        <w:t>嘉兴市社会政治试卷</w:t>
      </w:r>
      <w:r>
        <w:rPr>
          <w:rFonts w:ascii="FangSong" w:hAnsi="FangSong" w:eastAsia="FangSong" w:cs="FangSong"/>
          <w:sz w:val="20"/>
          <w:szCs w:val="20"/>
          <w:spacing w:val="12"/>
        </w:rPr>
        <w:t xml:space="preserve">  </w:t>
      </w:r>
      <w:r>
        <w:rPr>
          <w:sz w:val="20"/>
          <w:szCs w:val="20"/>
          <w:position w:val="-9"/>
        </w:rPr>
        <w:drawing>
          <wp:inline distT="0" distB="0" distL="0" distR="0">
            <wp:extent cx="279369" cy="215906"/>
            <wp:effectExtent l="0" t="0" r="0" b="0"/>
            <wp:docPr id="21" name="IM 21"/>
            <wp:cNvGraphicFramePr/>
            <a:graphic>
              <a:graphicData uri="http://schemas.openxmlformats.org/drawingml/2006/picture">
                <pic:pic>
                  <pic:nvPicPr>
                    <pic:cNvPr id="21" name="IM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79369" cy="215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0"/>
          <w:szCs w:val="20"/>
          <w:spacing w:val="81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9"/>
        </w:rPr>
        <w:t>共12</w:t>
      </w:r>
      <w:r>
        <w:rPr>
          <w:rFonts w:ascii="FangSong" w:hAnsi="FangSong" w:eastAsia="FangSong" w:cs="FangSong"/>
          <w:sz w:val="20"/>
          <w:szCs w:val="20"/>
          <w:spacing w:val="-13"/>
        </w:rPr>
        <w:t xml:space="preserve"> </w:t>
      </w:r>
      <w:r>
        <w:rPr>
          <w:rFonts w:ascii="FangSong" w:hAnsi="FangSong" w:eastAsia="FangSong" w:cs="FangSong"/>
          <w:sz w:val="20"/>
          <w:szCs w:val="20"/>
          <w:spacing w:val="9"/>
        </w:rPr>
        <w:t>页</w:t>
      </w:r>
    </w:p>
    <w:p>
      <w:pPr>
        <w:sectPr>
          <w:footerReference w:type="default" r:id="rId15"/>
          <w:pgSz w:w="9920" w:h="14700"/>
          <w:pgMar w:top="400" w:right="1174" w:bottom="400" w:left="389" w:header="0" w:footer="0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63"/>
        <w:spacing w:before="78" w:line="222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b/>
          <w:bCs/>
          <w:spacing w:val="-3"/>
        </w:rPr>
        <w:t>【口述资料】</w:t>
      </w:r>
    </w:p>
    <w:p>
      <w:pPr>
        <w:ind w:left="410" w:firstLine="459"/>
        <w:spacing w:before="85" w:line="325" w:lineRule="auto"/>
        <w:jc w:val="both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12"/>
        </w:rPr>
        <w:t>藏民达旦卓玛说：“爷爷曾告诉我，他们以前是农奴，受到奴隶主的盘剥，</w:t>
      </w:r>
      <w:r>
        <w:rPr>
          <w:rFonts w:ascii="KaiTi" w:hAnsi="KaiTi" w:eastAsia="KaiTi" w:cs="KaiTi"/>
          <w:sz w:val="24"/>
          <w:szCs w:val="24"/>
          <w:spacing w:val="15"/>
        </w:rPr>
        <w:t xml:space="preserve"> </w:t>
      </w:r>
      <w:r>
        <w:rPr>
          <w:rFonts w:ascii="KaiTi" w:hAnsi="KaiTi" w:eastAsia="KaiTi" w:cs="KaiTi"/>
          <w:sz w:val="24"/>
          <w:szCs w:val="24"/>
          <w:spacing w:val="6"/>
        </w:rPr>
        <w:t>生活极其艰难。20世纪五六十年代，他们翻身做了主人，生活逐步得到改</w:t>
      </w:r>
    </w:p>
    <w:p>
      <w:pPr>
        <w:ind w:left="410"/>
        <w:spacing w:before="1" w:line="222" w:lineRule="auto"/>
        <w:rPr>
          <w:rFonts w:ascii="KaiTi" w:hAnsi="KaiTi" w:eastAsia="KaiTi" w:cs="KaiTi"/>
          <w:sz w:val="24"/>
          <w:szCs w:val="24"/>
        </w:rPr>
      </w:pPr>
      <w:r>
        <w:rPr>
          <w:rFonts w:ascii="KaiTi" w:hAnsi="KaiTi" w:eastAsia="KaiTi" w:cs="KaiTi"/>
          <w:sz w:val="24"/>
          <w:szCs w:val="24"/>
          <w:spacing w:val="-7"/>
        </w:rPr>
        <w:t>善。新制度、新地位、新的民族关系引领他们走向了新生活。”</w:t>
      </w:r>
    </w:p>
    <w:p>
      <w:pPr>
        <w:ind w:left="410"/>
        <w:spacing w:before="146" w:line="219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2"/>
        </w:rPr>
        <w:t>(3)根据口述资料及所学知识，说明农奴翻身走向新生活的原</w:t>
      </w:r>
      <w:r>
        <w:rPr>
          <w:rFonts w:ascii="SimSun" w:hAnsi="SimSun" w:eastAsia="SimSun" w:cs="SimSun"/>
          <w:sz w:val="24"/>
          <w:szCs w:val="24"/>
          <w:spacing w:val="1"/>
        </w:rPr>
        <w:t>因。(4分)</w:t>
      </w: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3954"/>
        <w:spacing w:before="95" w:line="22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b/>
          <w:bCs/>
          <w:spacing w:val="-10"/>
        </w:rPr>
        <w:t>B</w:t>
      </w:r>
      <w:r>
        <w:rPr>
          <w:rFonts w:ascii="SimHei" w:hAnsi="SimHei" w:eastAsia="SimHei" w:cs="SimHei"/>
          <w:sz w:val="29"/>
          <w:szCs w:val="29"/>
          <w:spacing w:val="-39"/>
        </w:rPr>
        <w:t xml:space="preserve"> </w:t>
      </w:r>
      <w:r>
        <w:rPr>
          <w:rFonts w:ascii="SimHei" w:hAnsi="SimHei" w:eastAsia="SimHei" w:cs="SimHei"/>
          <w:sz w:val="29"/>
          <w:szCs w:val="29"/>
          <w:b/>
          <w:bCs/>
          <w:spacing w:val="-10"/>
        </w:rPr>
        <w:t>组</w:t>
      </w:r>
    </w:p>
    <w:p>
      <w:pPr>
        <w:spacing w:before="89" w:line="216" w:lineRule="auto"/>
        <w:rPr>
          <w:rFonts w:ascii="SimSun" w:hAnsi="SimSun" w:eastAsia="SimSun" w:cs="SimSu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5"/>
        </w:rPr>
        <w:t>31.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w w:val="101"/>
        </w:rPr>
        <w:t xml:space="preserve"> </w:t>
      </w:r>
      <w:r>
        <w:rPr>
          <w:rFonts w:ascii="SimSun" w:hAnsi="SimSun" w:eastAsia="SimSun" w:cs="SimSun"/>
          <w:sz w:val="24"/>
          <w:szCs w:val="24"/>
          <w:spacing w:val="5"/>
        </w:rPr>
        <w:t>(12分)关注网络，健康成长。阅读漫画图1和图2,回答问题。</w:t>
      </w:r>
    </w:p>
    <w:p>
      <w:pPr>
        <w:ind w:firstLine="940"/>
        <w:spacing w:before="152" w:line="2570" w:lineRule="exact"/>
        <w:textAlignment w:val="center"/>
        <w:rPr/>
      </w:pPr>
      <w:r>
        <w:pict>
          <v:group id="_x0000_s19" style="mso-position-vertical-relative:line;mso-position-horizontal-relative:char;width:345.55pt;height:129pt;" filled="false" stroked="false" coordsize="6910,2580" coordorigin="0,0">
            <v:shape id="_x0000_s20" style="position:absolute;left:0;top:0;width:6910;height:2580;" filled="false" stroked="false" type="#_x0000_t75">
              <v:imagedata o:title="" r:id="rId25"/>
            </v:shape>
            <v:shape id="_x0000_s21" style="position:absolute;left:3729;top:156;width:2673;height:2061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195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1"/>
                      </w:rPr>
                      <w:t>依法防止孩子沉迷网络</w:t>
                    </w:r>
                  </w:p>
                  <w:p>
                    <w:pPr>
                      <w:ind w:left="20"/>
                      <w:spacing w:line="219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10"/>
                      </w:rPr>
                      <w:t>游戏，企业这招真好!"凸</w:t>
                    </w:r>
                  </w:p>
                  <w:p>
                    <w:pPr>
                      <w:spacing w:line="306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090" w:right="20"/>
                      <w:spacing w:before="35" w:line="210" w:lineRule="auto"/>
                      <w:rPr>
                        <w:rFonts w:ascii="SimHei" w:hAnsi="SimHei" w:eastAsia="SimHei" w:cs="SimHei"/>
                        <w:sz w:val="11"/>
                        <w:szCs w:val="11"/>
                      </w:rPr>
                    </w:pP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9"/>
                      </w:rPr>
                      <w:t>未成年人每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</w:rPr>
                      <w:t xml:space="preserve">  </w:t>
                    </w:r>
                    <w:r>
                      <w:rPr>
                        <w:rFonts w:ascii="SimHei" w:hAnsi="SimHei" w:eastAsia="SimHei" w:cs="SimHei"/>
                        <w:sz w:val="11"/>
                        <w:szCs w:val="11"/>
                        <w:spacing w:val="-7"/>
                      </w:rPr>
                      <w:t>天限玩1小时</w:t>
                    </w:r>
                  </w:p>
                  <w:p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spacing w:line="357" w:lineRule="auto"/>
                      <w:rPr>
                        <w:rFonts w:ascii="Arial"/>
                        <w:sz w:val="21"/>
                      </w:rPr>
                    </w:pPr>
                    <w:r/>
                  </w:p>
                  <w:p>
                    <w:pPr>
                      <w:ind w:left="230"/>
                      <w:spacing w:before="65" w:line="220" w:lineRule="auto"/>
                      <w:rPr>
                        <w:rFonts w:ascii="SimSun" w:hAnsi="SimSun" w:eastAsia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hAnsi="SimSun" w:eastAsia="SimSun" w:cs="SimSun"/>
                        <w:sz w:val="20"/>
                        <w:szCs w:val="20"/>
                        <w:spacing w:val="-20"/>
                        <w:w w:val="98"/>
                      </w:rPr>
                      <w:t>经营者</w:t>
                    </w:r>
                  </w:p>
                </w:txbxContent>
              </v:textbox>
            </v:shape>
            <v:shape id="_x0000_s22" style="position:absolute;left:460;top:146;width:2715;height:607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 w:right="20"/>
                      <w:spacing w:before="19" w:line="200" w:lineRule="auto"/>
                      <w:rPr>
                        <w:rFonts w:ascii="SimSun" w:hAnsi="SimSun" w:eastAsia="SimSun" w:cs="SimSun"/>
                        <w:sz w:val="16"/>
                        <w:szCs w:val="16"/>
                      </w:rPr>
                    </w:pP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6"/>
                      </w:rPr>
                      <w:t>我们企业为农村贫困家庭赠送流量，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12"/>
                      </w:rPr>
                      <w:t xml:space="preserve"> </w:t>
                    </w:r>
                    <w:r>
                      <w:rPr>
                        <w:rFonts w:ascii="SimSun" w:hAnsi="SimSun" w:eastAsia="SimSun" w:cs="SimSun"/>
                        <w:sz w:val="16"/>
                        <w:szCs w:val="16"/>
                        <w:spacing w:val="14"/>
                      </w:rPr>
                      <w:t>保障孩子“停课不停学”</w:t>
                    </w:r>
                  </w:p>
                  <w:p>
                    <w:pPr>
                      <w:ind w:left="249"/>
                      <w:spacing w:line="226" w:lineRule="auto"/>
                      <w:rPr>
                        <w:rFonts w:ascii="SimSun" w:hAnsi="SimSun" w:eastAsia="SimSun" w:cs="SimSun"/>
                        <w:sz w:val="18"/>
                        <w:szCs w:val="18"/>
                      </w:rPr>
                    </w:pPr>
                    <w:r>
                      <w:rPr>
                        <w:rFonts w:ascii="SimSun" w:hAnsi="SimSun" w:eastAsia="SimSun" w:cs="SimSun"/>
                        <w:sz w:val="18"/>
                        <w:szCs w:val="18"/>
                        <w:spacing w:val="-7"/>
                      </w:rPr>
                      <w:t>太感谢了!</w:t>
                    </w:r>
                  </w:p>
                </w:txbxContent>
              </v:textbox>
            </v:shape>
          </v:group>
        </w:pict>
      </w:r>
    </w:p>
    <w:p>
      <w:pPr>
        <w:ind w:left="2390"/>
        <w:spacing w:line="233" w:lineRule="auto"/>
        <w:rPr>
          <w:rFonts w:ascii="FangSong" w:hAnsi="FangSong" w:eastAsia="FangSong" w:cs="FangSong"/>
          <w:sz w:val="22"/>
          <w:szCs w:val="22"/>
        </w:rPr>
      </w:pPr>
      <w:r>
        <w:rPr>
          <w:rFonts w:ascii="KaiTi" w:hAnsi="KaiTi" w:eastAsia="KaiTi" w:cs="KaiTi"/>
          <w:sz w:val="19"/>
          <w:szCs w:val="19"/>
        </w:rPr>
        <w:t>图</w:t>
      </w:r>
      <w:r>
        <w:rPr>
          <w:rFonts w:ascii="KaiTi" w:hAnsi="KaiTi" w:eastAsia="KaiTi" w:cs="KaiTi"/>
          <w:sz w:val="19"/>
          <w:szCs w:val="19"/>
          <w:spacing w:val="35"/>
        </w:rPr>
        <w:t xml:space="preserve"> </w:t>
      </w:r>
      <w:r>
        <w:rPr>
          <w:rFonts w:ascii="KaiTi" w:hAnsi="KaiTi" w:eastAsia="KaiTi" w:cs="KaiTi"/>
          <w:sz w:val="19"/>
          <w:szCs w:val="19"/>
        </w:rPr>
        <w:t>1</w:t>
      </w:r>
      <w:r>
        <w:rPr>
          <w:rFonts w:ascii="KaiTi" w:hAnsi="KaiTi" w:eastAsia="KaiTi" w:cs="KaiTi"/>
          <w:sz w:val="19"/>
          <w:szCs w:val="19"/>
        </w:rPr>
        <w:t xml:space="preserve">                                  </w:t>
      </w:r>
      <w:r>
        <w:rPr>
          <w:rFonts w:ascii="FangSong" w:hAnsi="FangSong" w:eastAsia="FangSong" w:cs="FangSong"/>
          <w:sz w:val="22"/>
          <w:szCs w:val="22"/>
        </w:rPr>
        <w:t>图2</w:t>
      </w:r>
    </w:p>
    <w:p>
      <w:pPr>
        <w:ind w:left="410"/>
        <w:spacing w:before="100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9"/>
        </w:rPr>
        <w:t>(1)两幅漫画共同体现了法律对未成年人哪一方面的保护?(2分)</w:t>
      </w:r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410"/>
        <w:spacing w:before="78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(2)选择其中一幅漫画，从正义角度阐述企业做法值得点赞的理由。(4分)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4" w:lineRule="auto"/>
        <w:rPr>
          <w:rFonts w:ascii="Arial"/>
          <w:sz w:val="21"/>
        </w:rPr>
      </w:pPr>
      <w:r/>
    </w:p>
    <w:p>
      <w:pPr>
        <w:ind w:left="410"/>
        <w:spacing w:before="79" w:line="218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1"/>
        </w:rPr>
        <w:t>(3)结合两幅漫画，说明青少年应如何正确看待网络。(6分)</w:t>
      </w:r>
    </w:p>
    <w:p>
      <w:pPr>
        <w:sectPr>
          <w:footerReference w:type="default" r:id="rId24"/>
          <w:pgSz w:w="10060" w:h="14730"/>
          <w:pgMar w:top="400" w:right="480" w:bottom="1002" w:left="1169" w:header="0" w:footer="752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  <w:b/>
          <w:bCs/>
        </w:rPr>
        <w:t>32.</w:t>
      </w:r>
      <w:r>
        <w:rPr>
          <w:rFonts w:ascii="Times New Roman" w:hAnsi="Times New Roman" w:eastAsia="Times New Roman" w:cs="Times New Roman"/>
          <w:sz w:val="23"/>
          <w:szCs w:val="23"/>
          <w:spacing w:val="5"/>
        </w:rPr>
        <w:t xml:space="preserve">  </w:t>
      </w:r>
      <w:r>
        <w:rPr>
          <w:rFonts w:ascii="SimSun" w:hAnsi="SimSun" w:eastAsia="SimSun" w:cs="SimSun"/>
          <w:sz w:val="23"/>
          <w:szCs w:val="23"/>
        </w:rPr>
        <w:t>(12分)红船精神，激励你我。阅读书信，回答问题。</w:t>
      </w:r>
    </w:p>
    <w:p>
      <w:pPr>
        <w:spacing w:line="104" w:lineRule="exact"/>
        <w:rPr/>
      </w:pPr>
      <w:r/>
    </w:p>
    <w:tbl>
      <w:tblPr>
        <w:tblStyle w:val="2"/>
        <w:tblW w:w="7979" w:type="dxa"/>
        <w:tblInd w:w="39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7979"/>
      </w:tblGrid>
      <w:tr>
        <w:trPr>
          <w:trHeight w:val="374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55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红</w:t>
            </w:r>
            <w:r>
              <w:rPr>
                <w:rFonts w:ascii="SimSun" w:hAnsi="SimSun" w:eastAsia="SimSun" w:cs="SimSun"/>
                <w:sz w:val="21"/>
                <w:szCs w:val="21"/>
                <w:spacing w:val="-5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姨</w:t>
            </w:r>
            <w:r>
              <w:rPr>
                <w:rFonts w:ascii="SimSun" w:hAnsi="SimSun" w:eastAsia="SimSun" w:cs="SimSun"/>
                <w:sz w:val="21"/>
                <w:szCs w:val="21"/>
                <w:spacing w:val="-11"/>
              </w:rPr>
              <w:t xml:space="preserve"> </w:t>
            </w:r>
            <w:r>
              <w:rPr>
                <w:rFonts w:ascii="SimSun" w:hAnsi="SimSun" w:eastAsia="SimSun" w:cs="SimSun"/>
                <w:sz w:val="21"/>
                <w:szCs w:val="21"/>
                <w:spacing w:val="5"/>
              </w:rPr>
              <w:t>：</w:t>
            </w:r>
          </w:p>
        </w:tc>
      </w:tr>
      <w:tr>
        <w:trPr>
          <w:trHeight w:val="389" w:hRule="atLeast"/>
        </w:trPr>
        <w:tc>
          <w:tcPr>
            <w:tcW w:w="7979" w:type="dxa"/>
            <w:vAlign w:val="top"/>
          </w:tcPr>
          <w:p>
            <w:pPr>
              <w:ind w:left="674"/>
              <w:spacing w:before="169" w:line="193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9"/>
              </w:rPr>
              <w:t>您好!感谢您寄来的书和生活用品，我已认真通</w:t>
            </w:r>
            <w:r>
              <w:rPr>
                <w:rFonts w:ascii="SimSun" w:hAnsi="SimSun" w:eastAsia="SimSun" w:cs="SimSun"/>
                <w:sz w:val="21"/>
                <w:szCs w:val="21"/>
                <w:spacing w:val="28"/>
              </w:rPr>
              <w:t>读了《红船心</w:t>
            </w:r>
            <w:r>
              <w:rPr>
                <w:rFonts w:ascii="SimSun" w:hAnsi="SimSun" w:eastAsia="SimSun" w:cs="SimSun"/>
                <w:sz w:val="21"/>
                <w:szCs w:val="21"/>
                <w:spacing w:val="30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28"/>
              </w:rPr>
              <w:t>少年</w:t>
            </w:r>
          </w:p>
        </w:tc>
      </w:tr>
      <w:tr>
        <w:trPr>
          <w:trHeight w:val="400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68" w:line="18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梦》,获益匪浅。红船精神是中华民族精神的重要体现，无论对国</w:t>
            </w:r>
            <w:r>
              <w:rPr>
                <w:rFonts w:ascii="SimSun" w:hAnsi="SimSun" w:eastAsia="SimSun" w:cs="SimSun"/>
                <w:sz w:val="23"/>
                <w:szCs w:val="23"/>
                <w:spacing w:val="2"/>
              </w:rPr>
              <w:t>家还是个</w:t>
            </w:r>
          </w:p>
        </w:tc>
      </w:tr>
      <w:tr>
        <w:trPr>
          <w:trHeight w:val="389" w:hRule="atLeast"/>
        </w:trPr>
        <w:tc>
          <w:tcPr>
            <w:tcW w:w="7979" w:type="dxa"/>
            <w:vAlign w:val="top"/>
          </w:tcPr>
          <w:p>
            <w:pPr>
              <w:ind w:left="195"/>
              <w:spacing w:before="171" w:line="191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>人，都有重要意义。我从您这位嘉兴红船旁的白衣天使身上，充分感受到</w:t>
            </w:r>
          </w:p>
        </w:tc>
      </w:tr>
      <w:tr>
        <w:trPr>
          <w:trHeight w:val="399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78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8"/>
              </w:rPr>
              <w:t>了红船精神的伟大。我把书放到了班里的"图书共享角",让红船精神激励</w:t>
            </w:r>
          </w:p>
        </w:tc>
      </w:tr>
      <w:tr>
        <w:trPr>
          <w:trHeight w:val="399" w:hRule="atLeast"/>
        </w:trPr>
        <w:tc>
          <w:tcPr>
            <w:tcW w:w="7979" w:type="dxa"/>
            <w:vAlign w:val="top"/>
          </w:tcPr>
          <w:p>
            <w:pPr>
              <w:ind w:left="215"/>
              <w:spacing w:before="172" w:line="190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更多同学。在居家防疫的日子里，我遵照您的嘱咐，除了上好网课，保持作</w:t>
            </w:r>
          </w:p>
        </w:tc>
      </w:tr>
      <w:tr>
        <w:trPr>
          <w:trHeight w:val="409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83" w:line="189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息规律，出门戴好口罩，还帮父母做些家务、干点农活。现在已经复学，我</w:t>
            </w:r>
          </w:p>
        </w:tc>
      </w:tr>
      <w:tr>
        <w:trPr>
          <w:trHeight w:val="400" w:hRule="atLeast"/>
        </w:trPr>
        <w:tc>
          <w:tcPr>
            <w:tcW w:w="7979" w:type="dxa"/>
            <w:vAlign w:val="top"/>
          </w:tcPr>
          <w:p>
            <w:pPr>
              <w:ind w:left="215"/>
              <w:spacing w:before="185" w:line="18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8"/>
              </w:rPr>
              <w:t>会发扬红船精神，只争朝夕，不负韶华，好好学习，努力成才，不辜负您的关</w:t>
            </w:r>
          </w:p>
        </w:tc>
      </w:tr>
      <w:tr>
        <w:trPr>
          <w:trHeight w:val="389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75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5"/>
              </w:rPr>
              <w:t>心和期望。您的腰疼病好点了吗?请多保重自己</w:t>
            </w:r>
            <w:r>
              <w:rPr>
                <w:rFonts w:ascii="SimSun" w:hAnsi="SimSun" w:eastAsia="SimSun" w:cs="SimSun"/>
                <w:sz w:val="21"/>
                <w:szCs w:val="21"/>
                <w:spacing w:val="34"/>
              </w:rPr>
              <w:t>。</w:t>
            </w:r>
          </w:p>
        </w:tc>
      </w:tr>
      <w:tr>
        <w:trPr>
          <w:trHeight w:val="389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77" w:line="186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4"/>
              </w:rPr>
              <w:t>此致</w:t>
            </w:r>
          </w:p>
        </w:tc>
      </w:tr>
      <w:tr>
        <w:trPr>
          <w:trHeight w:val="409" w:hRule="atLeast"/>
        </w:trPr>
        <w:tc>
          <w:tcPr>
            <w:tcW w:w="7979" w:type="dxa"/>
            <w:vAlign w:val="top"/>
          </w:tcPr>
          <w:p>
            <w:pPr>
              <w:ind w:left="205"/>
              <w:spacing w:before="198" w:line="185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40"/>
              </w:rPr>
              <w:t>敬礼!</w:t>
            </w:r>
          </w:p>
        </w:tc>
      </w:tr>
      <w:tr>
        <w:trPr>
          <w:trHeight w:val="410" w:hRule="atLeast"/>
        </w:trPr>
        <w:tc>
          <w:tcPr>
            <w:tcW w:w="7979" w:type="dxa"/>
            <w:vAlign w:val="top"/>
          </w:tcPr>
          <w:p>
            <w:pPr>
              <w:ind w:right="209"/>
              <w:spacing w:before="198" w:line="186" w:lineRule="auto"/>
              <w:jc w:val="right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远方的小草</w:t>
            </w:r>
            <w:r>
              <w:rPr>
                <w:rFonts w:ascii="SimSun" w:hAnsi="SimSun" w:eastAsia="SimSun" w:cs="SimSun"/>
                <w:sz w:val="21"/>
                <w:szCs w:val="21"/>
                <w:spacing w:val="27"/>
              </w:rPr>
              <w:t xml:space="preserve">  </w:t>
            </w:r>
            <w:r>
              <w:rPr>
                <w:rFonts w:ascii="SimSun" w:hAnsi="SimSun" w:eastAsia="SimSun" w:cs="SimSun"/>
                <w:sz w:val="21"/>
                <w:szCs w:val="21"/>
                <w:spacing w:val="17"/>
              </w:rPr>
              <w:t>敬上</w:t>
            </w:r>
          </w:p>
        </w:tc>
      </w:tr>
      <w:tr>
        <w:trPr>
          <w:trHeight w:val="474" w:hRule="atLeast"/>
        </w:trPr>
        <w:tc>
          <w:tcPr>
            <w:tcW w:w="7979" w:type="dxa"/>
            <w:vAlign w:val="top"/>
          </w:tcPr>
          <w:p>
            <w:pPr>
              <w:ind w:right="202"/>
              <w:spacing w:before="128" w:line="219" w:lineRule="auto"/>
              <w:jc w:val="right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4"/>
              </w:rPr>
              <w:t>2020年4月25日</w:t>
            </w:r>
          </w:p>
        </w:tc>
      </w:tr>
    </w:tbl>
    <w:p>
      <w:pPr>
        <w:ind w:left="400"/>
        <w:spacing w:before="212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16"/>
        </w:rPr>
        <w:t>(1)红姨的做法主要凸现了社会主义核心价值观的哪一</w:t>
      </w:r>
      <w:r>
        <w:rPr>
          <w:rFonts w:ascii="SimSun" w:hAnsi="SimSun" w:eastAsia="SimSun" w:cs="SimSun"/>
          <w:sz w:val="23"/>
          <w:szCs w:val="23"/>
          <w:spacing w:val="15"/>
        </w:rPr>
        <w:t>准则?(2分)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400"/>
        <w:spacing w:before="75" w:line="219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8"/>
        </w:rPr>
        <w:t>(2)结合书信内容，阐述让红船精神激励更多同学的意义。(4分)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400"/>
        <w:spacing w:before="75" w:line="218" w:lineRule="auto"/>
        <w:rPr>
          <w:rFonts w:ascii="SimSun" w:hAnsi="SimSun" w:eastAsia="SimSun" w:cs="SimSun"/>
          <w:sz w:val="23"/>
          <w:szCs w:val="23"/>
        </w:rPr>
      </w:pPr>
      <w:r>
        <w:rPr>
          <w:rFonts w:ascii="SimSun" w:hAnsi="SimSun" w:eastAsia="SimSun" w:cs="SimSun"/>
          <w:sz w:val="23"/>
          <w:szCs w:val="23"/>
          <w:spacing w:val="9"/>
        </w:rPr>
        <w:t>(3)小草的所思所行，对我们守护生命、提升生命价值有哪些启示?(6分)</w:t>
      </w:r>
    </w:p>
    <w:sectPr>
      <w:footerReference w:type="default" r:id="rId26"/>
      <w:pgSz w:w="10870" w:h="14710"/>
      <w:pgMar w:top="400" w:right="1630" w:bottom="1049" w:left="400" w:header="0" w:footer="70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60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11"/>
      </w:rPr>
      <w:t>嘉兴市社会政治试卷</w:t>
    </w:r>
    <w:r>
      <w:rPr>
        <w:rFonts w:ascii="FangSong" w:hAnsi="FangSong" w:eastAsia="FangSong" w:cs="FangSong"/>
        <w:sz w:val="20"/>
        <w:szCs w:val="20"/>
        <w:spacing w:val="95"/>
      </w:rPr>
      <w:t xml:space="preserve"> </w:t>
    </w:r>
    <w:r>
      <w:rPr>
        <w:sz w:val="20"/>
        <w:szCs w:val="20"/>
        <w:position w:val="-9"/>
      </w:rPr>
      <w:drawing>
        <wp:inline distT="0" distB="0" distL="0" distR="0">
          <wp:extent cx="279372" cy="215867"/>
          <wp:effectExtent l="0" t="0" r="0" b="0"/>
          <wp:docPr id="14" name="IM 14"/>
          <wp:cNvGraphicFramePr/>
          <a:graphic>
            <a:graphicData uri="http://schemas.openxmlformats.org/drawingml/2006/picture">
              <pic:pic>
                <pic:nvPicPr>
                  <pic:cNvPr id="14" name="IM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9372" cy="215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20"/>
        <w:szCs w:val="20"/>
        <w:spacing w:val="70"/>
      </w:rPr>
      <w:t xml:space="preserve"> </w:t>
    </w:r>
    <w:r>
      <w:rPr>
        <w:rFonts w:ascii="FangSong" w:hAnsi="FangSong" w:eastAsia="FangSong" w:cs="FangSong"/>
        <w:sz w:val="20"/>
        <w:szCs w:val="20"/>
        <w:spacing w:val="11"/>
      </w:rPr>
      <w:t>共12页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35"/>
      <w:spacing w:line="222" w:lineRule="auto"/>
      <w:rPr>
        <w:rFonts w:ascii="SimSun" w:hAnsi="SimSun" w:eastAsia="SimSun" w:cs="SimSun"/>
        <w:sz w:val="19"/>
        <w:szCs w:val="19"/>
      </w:rPr>
    </w:pPr>
    <w:r>
      <w:rPr>
        <w:rFonts w:ascii="FangSong" w:hAnsi="FangSong" w:eastAsia="FangSong" w:cs="FangSong"/>
        <w:sz w:val="23"/>
        <w:szCs w:val="23"/>
        <w:spacing w:val="-19"/>
      </w:rPr>
      <w:t>嘉兴市社会政治试卷</w:t>
    </w:r>
    <w:r>
      <w:rPr>
        <w:rFonts w:ascii="FangSong" w:hAnsi="FangSong" w:eastAsia="FangSong" w:cs="FangSong"/>
        <w:sz w:val="23"/>
        <w:szCs w:val="23"/>
        <w:spacing w:val="19"/>
      </w:rPr>
      <w:t xml:space="preserve">      </w:t>
    </w:r>
    <w:r>
      <w:rPr>
        <w:rFonts w:ascii="SimSun" w:hAnsi="SimSun" w:eastAsia="SimSun" w:cs="SimSun"/>
        <w:sz w:val="19"/>
        <w:szCs w:val="19"/>
        <w:spacing w:val="-19"/>
      </w:rPr>
      <w:t>共</w:t>
    </w:r>
    <w:r>
      <w:rPr>
        <w:rFonts w:ascii="SimSun" w:hAnsi="SimSun" w:eastAsia="SimSun" w:cs="SimSun"/>
        <w:sz w:val="19"/>
        <w:szCs w:val="19"/>
        <w:spacing w:val="-22"/>
      </w:rPr>
      <w:t xml:space="preserve"> </w:t>
    </w:r>
    <w:r>
      <w:rPr>
        <w:rFonts w:ascii="SimSun" w:hAnsi="SimSun" w:eastAsia="SimSun" w:cs="SimSun"/>
        <w:sz w:val="19"/>
        <w:szCs w:val="19"/>
        <w:spacing w:val="-19"/>
      </w:rPr>
      <w:t>1</w:t>
    </w:r>
    <w:r>
      <w:rPr>
        <w:rFonts w:ascii="SimSun" w:hAnsi="SimSun" w:eastAsia="SimSun" w:cs="SimSun"/>
        <w:sz w:val="19"/>
        <w:szCs w:val="19"/>
        <w:spacing w:val="-38"/>
      </w:rPr>
      <w:t xml:space="preserve"> </w:t>
    </w:r>
    <w:r>
      <w:rPr>
        <w:rFonts w:ascii="SimSun" w:hAnsi="SimSun" w:eastAsia="SimSun" w:cs="SimSun"/>
        <w:sz w:val="19"/>
        <w:szCs w:val="19"/>
        <w:spacing w:val="-19"/>
      </w:rPr>
      <w:t>2</w:t>
    </w:r>
    <w:r>
      <w:rPr>
        <w:rFonts w:ascii="SimSun" w:hAnsi="SimSun" w:eastAsia="SimSun" w:cs="SimSun"/>
        <w:sz w:val="19"/>
        <w:szCs w:val="19"/>
        <w:spacing w:val="-35"/>
      </w:rPr>
      <w:t xml:space="preserve"> </w:t>
    </w:r>
    <w:r>
      <w:rPr>
        <w:rFonts w:ascii="SimSun" w:hAnsi="SimSun" w:eastAsia="SimSun" w:cs="SimSun"/>
        <w:sz w:val="19"/>
        <w:szCs w:val="19"/>
        <w:spacing w:val="-19"/>
      </w:rPr>
      <w:t>页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12"/>
      <w:rPr>
        <w:rFonts w:ascii="SimSun" w:hAnsi="SimSun" w:eastAsia="SimSun" w:cs="SimSun"/>
        <w:sz w:val="20"/>
        <w:szCs w:val="20"/>
      </w:rPr>
    </w:pPr>
    <w:r>
      <w:rPr>
        <w:rFonts w:ascii="KaiTi" w:hAnsi="KaiTi" w:eastAsia="KaiTi" w:cs="KaiTi"/>
        <w:sz w:val="20"/>
        <w:szCs w:val="20"/>
        <w:spacing w:val="11"/>
      </w:rPr>
      <w:t>嘉兴市社会政治试卷</w:t>
    </w:r>
    <w:r>
      <w:rPr>
        <w:rFonts w:ascii="KaiTi" w:hAnsi="KaiTi" w:eastAsia="KaiTi" w:cs="KaiTi"/>
        <w:sz w:val="20"/>
        <w:szCs w:val="20"/>
        <w:spacing w:val="83"/>
      </w:rPr>
      <w:t xml:space="preserve"> </w:t>
    </w:r>
    <w:r>
      <w:rPr>
        <w:sz w:val="20"/>
        <w:szCs w:val="20"/>
        <w:position w:val="-10"/>
      </w:rPr>
      <w:drawing>
        <wp:inline distT="0" distB="0" distL="0" distR="0">
          <wp:extent cx="279406" cy="215920"/>
          <wp:effectExtent l="0" t="0" r="0" b="0"/>
          <wp:docPr id="18" name="IM 18"/>
          <wp:cNvGraphicFramePr/>
          <a:graphic>
            <a:graphicData uri="http://schemas.openxmlformats.org/drawingml/2006/picture">
              <pic:pic>
                <pic:nvPicPr>
                  <pic:cNvPr id="18" name="IM 1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9406" cy="21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aiTi" w:hAnsi="KaiTi" w:eastAsia="KaiTi" w:cs="KaiTi"/>
        <w:sz w:val="20"/>
        <w:szCs w:val="20"/>
        <w:spacing w:val="80"/>
      </w:rPr>
      <w:t xml:space="preserve"> </w:t>
    </w:r>
    <w:r>
      <w:rPr>
        <w:rFonts w:ascii="SimSun" w:hAnsi="SimSun" w:eastAsia="SimSun" w:cs="SimSun"/>
        <w:sz w:val="20"/>
        <w:szCs w:val="20"/>
        <w:spacing w:val="11"/>
      </w:rPr>
      <w:t>共12页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570"/>
      <w:spacing w:line="230" w:lineRule="auto"/>
      <w:rPr>
        <w:rFonts w:ascii="FangSong" w:hAnsi="FangSong" w:eastAsia="FangSong" w:cs="FangSong"/>
        <w:sz w:val="20"/>
        <w:szCs w:val="20"/>
      </w:rPr>
    </w:pPr>
    <w:r>
      <w:rPr>
        <w:rFonts w:ascii="FangSong" w:hAnsi="FangSong" w:eastAsia="FangSong" w:cs="FangSong"/>
        <w:sz w:val="20"/>
        <w:szCs w:val="20"/>
        <w:spacing w:val="8"/>
      </w:rPr>
      <w:t>嘉兴市社会政治试卷</w:t>
    </w:r>
    <w:r>
      <w:rPr>
        <w:rFonts w:ascii="FangSong" w:hAnsi="FangSong" w:eastAsia="FangSong" w:cs="FangSong"/>
        <w:sz w:val="20"/>
        <w:szCs w:val="20"/>
        <w:spacing w:val="2"/>
      </w:rPr>
      <w:t xml:space="preserve">        </w:t>
    </w:r>
    <w:r>
      <w:rPr>
        <w:rFonts w:ascii="FangSong" w:hAnsi="FangSong" w:eastAsia="FangSong" w:cs="FangSong"/>
        <w:sz w:val="20"/>
        <w:szCs w:val="20"/>
        <w:spacing w:val="8"/>
      </w:rPr>
      <w:t>共12</w:t>
    </w:r>
    <w:r>
      <w:rPr>
        <w:rFonts w:ascii="FangSong" w:hAnsi="FangSong" w:eastAsia="FangSong" w:cs="FangSong"/>
        <w:sz w:val="20"/>
        <w:szCs w:val="20"/>
        <w:spacing w:val="-22"/>
      </w:rPr>
      <w:t xml:space="preserve"> </w:t>
    </w:r>
    <w:r>
      <w:rPr>
        <w:rFonts w:ascii="FangSong" w:hAnsi="FangSong" w:eastAsia="FangSong" w:cs="FangSong"/>
        <w:sz w:val="20"/>
        <w:szCs w:val="20"/>
        <w:spacing w:val="8"/>
      </w:rPr>
      <w:t>页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2409"/>
      <w:rPr>
        <w:rFonts w:ascii="FangSong" w:hAnsi="FangSong" w:eastAsia="FangSong" w:cs="FangSong"/>
        <w:sz w:val="19"/>
        <w:szCs w:val="19"/>
      </w:rPr>
    </w:pPr>
    <w:r>
      <w:rPr>
        <w:rFonts w:ascii="FangSong" w:hAnsi="FangSong" w:eastAsia="FangSong" w:cs="FangSong"/>
        <w:sz w:val="19"/>
        <w:szCs w:val="19"/>
        <w:spacing w:val="5"/>
      </w:rPr>
      <w:t>嘉兴市社会政治试卷</w:t>
    </w:r>
    <w:r>
      <w:rPr>
        <w:rFonts w:ascii="FangSong" w:hAnsi="FangSong" w:eastAsia="FangSong" w:cs="FangSong"/>
        <w:sz w:val="19"/>
        <w:szCs w:val="19"/>
        <w:spacing w:val="13"/>
      </w:rPr>
      <w:t xml:space="preserve">  </w:t>
    </w:r>
    <w:r>
      <w:rPr>
        <w:sz w:val="19"/>
        <w:szCs w:val="19"/>
        <w:position w:val="-9"/>
      </w:rPr>
      <w:drawing>
        <wp:inline distT="0" distB="0" distL="0" distR="0">
          <wp:extent cx="273061" cy="222218"/>
          <wp:effectExtent l="0" t="0" r="0" b="0"/>
          <wp:docPr id="22" name="IM 22"/>
          <wp:cNvGraphicFramePr/>
          <a:graphic>
            <a:graphicData uri="http://schemas.openxmlformats.org/drawingml/2006/picture">
              <pic:pic>
                <pic:nvPicPr>
                  <pic:cNvPr id="22" name="IM 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73061" cy="222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FangSong" w:hAnsi="FangSong" w:eastAsia="FangSong" w:cs="FangSong"/>
        <w:sz w:val="19"/>
        <w:szCs w:val="19"/>
      </w:rPr>
      <w:t xml:space="preserve">  </w:t>
    </w:r>
    <w:r>
      <w:rPr>
        <w:rFonts w:ascii="FangSong" w:hAnsi="FangSong" w:eastAsia="FangSong" w:cs="FangSong"/>
        <w:sz w:val="19"/>
        <w:szCs w:val="19"/>
        <w:spacing w:val="5"/>
      </w:rPr>
      <w:t>共</w:t>
    </w:r>
    <w:r>
      <w:rPr>
        <w:rFonts w:ascii="FangSong" w:hAnsi="FangSong" w:eastAsia="FangSong" w:cs="FangSong"/>
        <w:sz w:val="19"/>
        <w:szCs w:val="19"/>
        <w:spacing w:val="-22"/>
      </w:rPr>
      <w:t xml:space="preserve"> </w:t>
    </w:r>
    <w:r>
      <w:rPr>
        <w:rFonts w:ascii="FangSong" w:hAnsi="FangSong" w:eastAsia="FangSong" w:cs="FangSong"/>
        <w:sz w:val="19"/>
        <w:szCs w:val="19"/>
        <w:spacing w:val="5"/>
      </w:rPr>
      <w:t>1</w:t>
    </w:r>
    <w:r>
      <w:rPr>
        <w:rFonts w:ascii="FangSong" w:hAnsi="FangSong" w:eastAsia="FangSong" w:cs="FangSong"/>
        <w:sz w:val="19"/>
        <w:szCs w:val="19"/>
        <w:spacing w:val="-34"/>
      </w:rPr>
      <w:t xml:space="preserve"> </w:t>
    </w:r>
    <w:r>
      <w:rPr>
        <w:rFonts w:ascii="FangSong" w:hAnsi="FangSong" w:eastAsia="FangSong" w:cs="FangSong"/>
        <w:sz w:val="19"/>
        <w:szCs w:val="19"/>
        <w:spacing w:val="5"/>
      </w:rPr>
      <w:t>2</w:t>
    </w:r>
    <w:r>
      <w:rPr>
        <w:rFonts w:ascii="FangSong" w:hAnsi="FangSong" w:eastAsia="FangSong" w:cs="FangSong"/>
        <w:sz w:val="19"/>
        <w:szCs w:val="19"/>
        <w:spacing w:val="-21"/>
      </w:rPr>
      <w:t xml:space="preserve"> </w:t>
    </w:r>
    <w:r>
      <w:rPr>
        <w:rFonts w:ascii="FangSong" w:hAnsi="FangSong" w:eastAsia="FangSong" w:cs="FangSong"/>
        <w:sz w:val="19"/>
        <w:szCs w:val="19"/>
        <w:spacing w:val="5"/>
      </w:rPr>
      <w:t>页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jpeg"/><Relationship Id="rId8" Type="http://schemas.openxmlformats.org/officeDocument/2006/relationships/image" Target="media/image7.jpeg"/><Relationship Id="rId7" Type="http://schemas.openxmlformats.org/officeDocument/2006/relationships/image" Target="media/image6.jpeg"/><Relationship Id="rId6" Type="http://schemas.openxmlformats.org/officeDocument/2006/relationships/header" Target="header1.xm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9" Type="http://schemas.openxmlformats.org/officeDocument/2006/relationships/fontTable" Target="fontTable.xml"/><Relationship Id="rId28" Type="http://schemas.openxmlformats.org/officeDocument/2006/relationships/styles" Target="styles.xml"/><Relationship Id="rId27" Type="http://schemas.openxmlformats.org/officeDocument/2006/relationships/settings" Target="settings.xml"/><Relationship Id="rId26" Type="http://schemas.openxmlformats.org/officeDocument/2006/relationships/footer" Target="footer6.xml"/><Relationship Id="rId25" Type="http://schemas.openxmlformats.org/officeDocument/2006/relationships/image" Target="media/image20.jpeg"/><Relationship Id="rId24" Type="http://schemas.openxmlformats.org/officeDocument/2006/relationships/footer" Target="footer5.xml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image" Target="media/image2.jpeg"/><Relationship Id="rId19" Type="http://schemas.openxmlformats.org/officeDocument/2006/relationships/footer" Target="footer4.xml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png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13" Type="http://schemas.openxmlformats.org/officeDocument/2006/relationships/footer" Target="footer1.xml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header" Target="header2.xml"/><Relationship Id="rId1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2023-10-11T13:04:01Z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2023-10-11T13:04:03</vt:filetime>
  </property>
  <property fmtid="{D5CDD505-2E9C-101B-9397-08002B2CF9AE}" pid="4" name="UsrData">
    <vt:lpwstr>65262cbd5642dc002067cdb3wl</vt:lpwstr>
  </property>
</Properties>
</file>