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40"/>
        <w:spacing w:line="2809" w:lineRule="exact"/>
        <w:textAlignment w:val="center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-1136332</wp:posOffset>
                </wp:positionH>
                <wp:positionV relativeFrom="page">
                  <wp:posOffset>4212916</wp:posOffset>
                </wp:positionV>
                <wp:extent cx="3218179" cy="307340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136332" y="4212916"/>
                          <a:ext cx="3218179" cy="3073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78" w:line="222" w:lineRule="auto"/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励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志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照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亮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人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41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生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知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识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改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变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命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-15"/>
                              </w:rPr>
                              <w:t>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9.475pt;margin-top:331.726pt;mso-position-vertical-relative:page;mso-position-horizontal-relative:page;width:253.4pt;height:24.2pt;z-index:251658240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78" w:line="222" w:lineRule="auto"/>
                        <w:rPr>
                          <w:rFonts w:ascii="SimHei" w:hAnsi="SimHei" w:eastAsia="SimHei" w:cs="SimHei"/>
                          <w:sz w:val="32"/>
                          <w:szCs w:val="32"/>
                        </w:rPr>
                      </w:pP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励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6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志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5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照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亮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4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人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41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生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知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识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改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变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6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命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35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-15"/>
                        </w:rPr>
                        <w:t>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-1048759</wp:posOffset>
                </wp:positionH>
                <wp:positionV relativeFrom="page">
                  <wp:posOffset>4229612</wp:posOffset>
                </wp:positionV>
                <wp:extent cx="3664584" cy="272415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48759" y="4229612"/>
                          <a:ext cx="3664584" cy="2724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1" w:line="236" w:lineRule="auto"/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8"/>
                              </w:rPr>
                              <w:t>班级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113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u w:val="single" w:color="auto"/>
                                <w:spacing w:val="15"/>
                              </w:rPr>
                              <w:t xml:space="preserve">    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32"/>
                              </w:rPr>
                              <w:t xml:space="preserve">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8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92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u w:val="single" w:color="auto"/>
                                <w:spacing w:val="9"/>
                              </w:rPr>
                              <w:t xml:space="preserve">        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8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spacing w:val="-8"/>
                              </w:rPr>
                              <w:t>分</w:t>
                            </w:r>
                            <w:r>
                              <w:rPr>
                                <w:rFonts w:ascii="KaiTi" w:hAnsi="KaiTi" w:eastAsia="KaiTi" w:cs="KaiTi"/>
                                <w:sz w:val="24"/>
                                <w:szCs w:val="24"/>
                                <w:u w:val="single" w:color="aut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82.5795pt;margin-top:333.04pt;mso-position-vertical-relative:page;mso-position-horizontal-relative:page;width:288.55pt;height:21.45pt;z-index:251659264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1" w:line="236" w:lineRule="auto"/>
                        <w:rPr>
                          <w:rFonts w:ascii="KaiTi" w:hAnsi="KaiTi" w:eastAsia="KaiTi" w:cs="KaiTi"/>
                          <w:sz w:val="24"/>
                          <w:szCs w:val="24"/>
                        </w:rPr>
                      </w:pP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8"/>
                        </w:rPr>
                        <w:t>班级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113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u w:val="single" w:color="auto"/>
                          <w:spacing w:val="15"/>
                        </w:rPr>
                        <w:t xml:space="preserve">    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32"/>
                        </w:rPr>
                        <w:t xml:space="preserve">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8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92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u w:val="single" w:color="auto"/>
                          <w:spacing w:val="9"/>
                        </w:rPr>
                        <w:t xml:space="preserve">        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8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spacing w:val="-8"/>
                        </w:rPr>
                        <w:t>分</w:t>
                      </w:r>
                      <w:r>
                        <w:rPr>
                          <w:rFonts w:ascii="KaiTi" w:hAnsi="KaiTi" w:eastAsia="KaiTi" w:cs="KaiTi"/>
                          <w:sz w:val="24"/>
                          <w:szCs w:val="24"/>
                          <w:u w:val="single" w:color="aut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1.4986pt;margin-top:98.4995pt;mso-position-vertical-relative:page;mso-position-horizontal-relative:page;width:1.05pt;height:583.5pt;z-index:251661312;" o:allowincell="f" fillcolor="#000000" filled="true" stroked="false"/>
        </w:pict>
      </w:r>
      <w:r>
        <w:pict>
          <v:rect id="_x0000_s4" style="position:absolute;margin-left:24.0023pt;margin-top:57.9994pt;mso-position-vertical-relative:page;mso-position-horizontal-relative:page;width:1.05pt;height:593.05pt;z-index:251662336;" o:allowincell="f" fillcolor="#000000" filled="true" stroked="false"/>
        </w:pict>
      </w:r>
      <w:r>
        <w:drawing>
          <wp:inline distT="0" distB="0" distL="0" distR="0">
            <wp:extent cx="679410" cy="1784283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10" cy="178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109"/>
        <w:spacing w:line="830" w:lineRule="exact"/>
        <w:textAlignment w:val="center"/>
        <w:rPr/>
      </w:pPr>
      <w:r>
        <w:drawing>
          <wp:inline distT="0" distB="0" distL="0" distR="0">
            <wp:extent cx="539766" cy="52707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6" cy="52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9" w:line="2841" w:lineRule="exact"/>
        <w:textAlignment w:val="center"/>
        <w:rPr/>
      </w:pPr>
      <w:r>
        <w:drawing>
          <wp:inline distT="0" distB="0" distL="0" distR="0">
            <wp:extent cx="685795" cy="1803457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5" cy="180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9" w:lineRule="auto"/>
        <w:rPr>
          <w:rFonts w:ascii="Arial"/>
          <w:sz w:val="21"/>
        </w:rPr>
      </w:pPr>
      <w:r/>
    </w:p>
    <w:p>
      <w:pPr>
        <w:ind w:left="115"/>
        <w:spacing w:before="127" w:line="861" w:lineRule="exac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2"/>
          <w:position w:val="35"/>
        </w:rPr>
        <w:t>2022年浙江省初中毕业生学业考试(绍兴市卷)</w:t>
      </w:r>
    </w:p>
    <w:p>
      <w:pPr>
        <w:ind w:left="3167"/>
        <w:spacing w:before="1" w:line="218" w:lineRule="auto"/>
        <w:rPr>
          <w:rFonts w:ascii="SimSun" w:hAnsi="SimSun" w:eastAsia="SimSun" w:cs="SimSun"/>
          <w:sz w:val="51"/>
          <w:szCs w:val="51"/>
        </w:rPr>
      </w:pPr>
      <w:r>
        <w:rPr>
          <w:rFonts w:ascii="SimSun" w:hAnsi="SimSun" w:eastAsia="SimSun" w:cs="SimSun"/>
          <w:sz w:val="51"/>
          <w:szCs w:val="51"/>
          <w:b/>
          <w:bCs/>
          <w:spacing w:val="-4"/>
        </w:rPr>
        <w:t>社会政治</w:t>
      </w:r>
    </w:p>
    <w:p>
      <w:pPr>
        <w:rPr/>
      </w:pPr>
      <w:r/>
    </w:p>
    <w:p>
      <w:pPr>
        <w:rPr/>
      </w:pPr>
      <w:r/>
    </w:p>
    <w:p>
      <w:pPr>
        <w:spacing w:line="96" w:lineRule="exact"/>
        <w:rPr/>
      </w:pPr>
      <w:r/>
    </w:p>
    <w:tbl>
      <w:tblPr>
        <w:tblStyle w:val="2"/>
        <w:tblW w:w="7950" w:type="dxa"/>
        <w:tblInd w:w="21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14"/>
        <w:gridCol w:w="2167"/>
        <w:gridCol w:w="2177"/>
        <w:gridCol w:w="2192"/>
      </w:tblGrid>
      <w:tr>
        <w:trPr>
          <w:trHeight w:val="470" w:hRule="atLeast"/>
        </w:trPr>
        <w:tc>
          <w:tcPr>
            <w:tcW w:w="1414" w:type="dxa"/>
            <w:vAlign w:val="top"/>
          </w:tcPr>
          <w:p>
            <w:pPr>
              <w:ind w:left="46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ind w:left="964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2192" w:type="dxa"/>
            <w:vAlign w:val="top"/>
          </w:tcPr>
          <w:p>
            <w:pPr>
              <w:ind w:left="857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69" w:hRule="atLeast"/>
        </w:trPr>
        <w:tc>
          <w:tcPr>
            <w:tcW w:w="1414" w:type="dxa"/>
            <w:vAlign w:val="top"/>
          </w:tcPr>
          <w:p>
            <w:pPr>
              <w:ind w:left="465"/>
              <w:spacing w:before="12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894"/>
        <w:spacing w:before="346" w:line="229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-9"/>
        </w:rPr>
        <w:t>卷I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ind w:left="169"/>
        <w:spacing w:before="72" w:line="490" w:lineRule="exact"/>
        <w:rPr>
          <w:rFonts w:ascii="KaiTi" w:hAnsi="KaiTi" w:eastAsia="KaiTi" w:cs="KaiTi"/>
          <w:sz w:val="22"/>
          <w:szCs w:val="22"/>
        </w:rPr>
      </w:pPr>
      <w:r>
        <w:pict>
          <v:shape id="_x0000_s5" style="position:absolute;margin-left:1.24749pt;margin-top:3.34019pt;mso-position-vertical-relative:text;mso-position-horizontal-relative:text;width:81.55pt;height:36.55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1"/>
                    <w:gridCol w:w="89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89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89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14"/>
          <w:position w:val="17"/>
        </w:rPr>
        <w:t>得分</w:t>
      </w:r>
      <w:r>
        <w:rPr>
          <w:rFonts w:ascii="SimSun" w:hAnsi="SimSun" w:eastAsia="SimSun" w:cs="SimSun"/>
          <w:sz w:val="22"/>
          <w:szCs w:val="22"/>
          <w:spacing w:val="14"/>
          <w:position w:val="17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4"/>
          <w:position w:val="15"/>
        </w:rPr>
        <w:t>评卷人</w:t>
      </w:r>
      <w:r>
        <w:rPr>
          <w:rFonts w:ascii="SimSun" w:hAnsi="SimSun" w:eastAsia="SimSun" w:cs="SimSun"/>
          <w:sz w:val="22"/>
          <w:szCs w:val="22"/>
          <w:spacing w:val="5"/>
          <w:position w:val="15"/>
        </w:rPr>
        <w:t xml:space="preserve">  </w:t>
      </w:r>
      <w:r>
        <w:rPr>
          <w:rFonts w:ascii="KaiTi" w:hAnsi="KaiTi" w:eastAsia="KaiTi" w:cs="KaiTi"/>
          <w:sz w:val="22"/>
          <w:szCs w:val="22"/>
          <w:b/>
          <w:bCs/>
          <w:spacing w:val="14"/>
          <w:position w:val="20"/>
        </w:rPr>
        <w:t>一</w:t>
      </w:r>
      <w:r>
        <w:rPr>
          <w:rFonts w:ascii="KaiTi" w:hAnsi="KaiTi" w:eastAsia="KaiTi" w:cs="KaiTi"/>
          <w:sz w:val="22"/>
          <w:szCs w:val="22"/>
          <w:spacing w:val="-41"/>
          <w:position w:val="20"/>
        </w:rPr>
        <w:t xml:space="preserve"> </w:t>
      </w:r>
      <w:r>
        <w:rPr>
          <w:rFonts w:ascii="KaiTi" w:hAnsi="KaiTi" w:eastAsia="KaiTi" w:cs="KaiTi"/>
          <w:sz w:val="22"/>
          <w:szCs w:val="22"/>
          <w:b/>
          <w:bCs/>
          <w:spacing w:val="14"/>
          <w:position w:val="20"/>
        </w:rPr>
        <w:t>、选择题</w:t>
      </w:r>
      <w:r>
        <w:rPr>
          <w:rFonts w:ascii="KaiTi" w:hAnsi="KaiTi" w:eastAsia="KaiTi" w:cs="KaiTi"/>
          <w:sz w:val="22"/>
          <w:szCs w:val="22"/>
          <w:spacing w:val="14"/>
          <w:position w:val="20"/>
        </w:rPr>
        <w:t>(本题有20小题，每小题2分，共40分。请选出</w:t>
      </w:r>
      <w:r>
        <w:rPr>
          <w:rFonts w:ascii="KaiTi" w:hAnsi="KaiTi" w:eastAsia="KaiTi" w:cs="KaiTi"/>
          <w:sz w:val="22"/>
          <w:szCs w:val="22"/>
          <w:spacing w:val="13"/>
          <w:position w:val="20"/>
        </w:rPr>
        <w:t>各题</w:t>
      </w:r>
    </w:p>
    <w:p>
      <w:pPr>
        <w:ind w:left="1770"/>
        <w:spacing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9"/>
        </w:rPr>
        <w:t>中一个最符合题意的正确选项，不选、多选、错选均不给分</w:t>
      </w:r>
      <w:r>
        <w:rPr>
          <w:rFonts w:ascii="KaiTi" w:hAnsi="KaiTi" w:eastAsia="KaiTi" w:cs="KaiTi"/>
          <w:sz w:val="22"/>
          <w:szCs w:val="22"/>
          <w:spacing w:val="8"/>
        </w:rPr>
        <w:t>)</w:t>
      </w:r>
    </w:p>
    <w:p>
      <w:pPr>
        <w:spacing w:before="193" w:line="4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1.2021年11月，中共中央印发《关于党的</w:t>
      </w:r>
      <w:r>
        <w:rPr>
          <w:rFonts w:ascii="SimSun" w:hAnsi="SimSun" w:eastAsia="SimSun" w:cs="SimSun"/>
          <w:sz w:val="22"/>
          <w:szCs w:val="22"/>
          <w:spacing w:val="-58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0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10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代表选举工</w:t>
      </w:r>
      <w:r>
        <w:rPr>
          <w:rFonts w:ascii="SimSun" w:hAnsi="SimSun" w:eastAsia="SimSun" w:cs="SimSun"/>
          <w:sz w:val="22"/>
          <w:szCs w:val="22"/>
          <w:spacing w:val="16"/>
        </w:rPr>
        <w:t>作的通知》,对大</w:t>
      </w:r>
    </w:p>
    <w:p>
      <w:pPr>
        <w:ind w:left="239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会代表选举工作作出全面部署。</w:t>
      </w:r>
    </w:p>
    <w:p>
      <w:pPr>
        <w:ind w:left="239"/>
        <w:spacing w:before="20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A.</w:t>
      </w:r>
      <w:r>
        <w:rPr>
          <w:rFonts w:ascii="SimSun" w:hAnsi="SimSun" w:eastAsia="SimSun" w:cs="SimSun"/>
          <w:sz w:val="22"/>
          <w:szCs w:val="22"/>
          <w:spacing w:val="-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十七大</w:t>
      </w:r>
      <w:r>
        <w:rPr>
          <w:rFonts w:ascii="SimSun" w:hAnsi="SimSun" w:eastAsia="SimSun" w:cs="SimSun"/>
          <w:sz w:val="22"/>
          <w:szCs w:val="22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13"/>
        </w:rPr>
        <w:t>B.</w:t>
      </w:r>
      <w:r>
        <w:rPr>
          <w:rFonts w:ascii="SimSun" w:hAnsi="SimSun" w:eastAsia="SimSun" w:cs="SimSun"/>
          <w:sz w:val="22"/>
          <w:szCs w:val="22"/>
          <w:spacing w:val="-3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十八大</w:t>
      </w:r>
    </w:p>
    <w:p>
      <w:pPr>
        <w:ind w:left="239"/>
        <w:spacing w:before="188" w:line="22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C.</w:t>
      </w:r>
      <w:r>
        <w:rPr>
          <w:rFonts w:ascii="SimSun" w:hAnsi="SimSun" w:eastAsia="SimSun" w:cs="SimSun"/>
          <w:sz w:val="22"/>
          <w:szCs w:val="22"/>
          <w:spacing w:val="-2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十九大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11"/>
          <w:position w:val="-1"/>
        </w:rPr>
        <w:t>D.</w:t>
      </w:r>
      <w:r>
        <w:rPr>
          <w:rFonts w:ascii="SimSun" w:hAnsi="SimSun" w:eastAsia="SimSun" w:cs="SimSun"/>
          <w:sz w:val="22"/>
          <w:szCs w:val="22"/>
          <w:spacing w:val="-34"/>
          <w:position w:val="-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  <w:position w:val="-1"/>
        </w:rPr>
        <w:t>二十大</w:t>
      </w:r>
    </w:p>
    <w:p>
      <w:pPr>
        <w:spacing w:before="185" w:line="4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</w:rPr>
        <w:t>2</w:t>
      </w:r>
      <w:r>
        <w:rPr>
          <w:rFonts w:ascii="SimSun" w:hAnsi="SimSun" w:eastAsia="SimSun" w:cs="SimSun"/>
          <w:sz w:val="22"/>
          <w:szCs w:val="22"/>
          <w:spacing w:val="-5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</w:rPr>
        <w:t>.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</w:rPr>
        <w:t>2022年2月4</w:t>
      </w:r>
      <w:r>
        <w:rPr>
          <w:rFonts w:ascii="SimSun" w:hAnsi="SimSun" w:eastAsia="SimSun" w:cs="SimSun"/>
          <w:sz w:val="22"/>
          <w:szCs w:val="22"/>
          <w:spacing w:val="-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</w:rPr>
        <w:t>日，第二十四届冬季奥</w:t>
      </w:r>
      <w:r>
        <w:rPr>
          <w:rFonts w:ascii="SimSun" w:hAnsi="SimSun" w:eastAsia="SimSun" w:cs="SimSun"/>
          <w:sz w:val="22"/>
          <w:szCs w:val="22"/>
          <w:spacing w:val="23"/>
        </w:rPr>
        <w:t>林匹克运动会开幕式在</w:t>
      </w:r>
      <w:r>
        <w:rPr>
          <w:rFonts w:ascii="SimSun" w:hAnsi="SimSun" w:eastAsia="SimSun" w:cs="SimSun"/>
          <w:sz w:val="22"/>
          <w:szCs w:val="22"/>
          <w:spacing w:val="-53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1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23"/>
        </w:rPr>
        <w:t>举行。</w:t>
      </w:r>
    </w:p>
    <w:p>
      <w:pPr>
        <w:ind w:left="239"/>
        <w:spacing w:before="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国家主席习近平出席开幕式并宣布本届冬奥会开幕。</w:t>
      </w:r>
    </w:p>
    <w:p>
      <w:pPr>
        <w:ind w:left="239"/>
        <w:spacing w:before="20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"/>
        </w:rPr>
        <w:t>A.</w:t>
      </w:r>
      <w:r>
        <w:rPr>
          <w:rFonts w:ascii="SimSun" w:hAnsi="SimSun" w:eastAsia="SimSun" w:cs="SimSun"/>
          <w:sz w:val="22"/>
          <w:szCs w:val="22"/>
          <w:spacing w:val="-4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"/>
        </w:rPr>
        <w:t>广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"/>
        </w:rPr>
        <w:t>州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</w:t>
      </w:r>
      <w:r>
        <w:rPr>
          <w:rFonts w:ascii="SimSun" w:hAnsi="SimSun" w:eastAsia="SimSun" w:cs="SimSun"/>
          <w:sz w:val="22"/>
          <w:szCs w:val="22"/>
          <w:spacing w:val="1"/>
        </w:rPr>
        <w:t>B.北</w:t>
      </w:r>
      <w:r>
        <w:rPr>
          <w:rFonts w:ascii="SimSun" w:hAnsi="SimSun" w:eastAsia="SimSun" w:cs="SimSun"/>
          <w:sz w:val="22"/>
          <w:szCs w:val="22"/>
          <w:spacing w:val="-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"/>
        </w:rPr>
        <w:t>京</w:t>
      </w:r>
    </w:p>
    <w:p>
      <w:pPr>
        <w:ind w:left="239"/>
        <w:spacing w:before="19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</w:rPr>
        <w:t>C.</w:t>
      </w:r>
      <w:r>
        <w:rPr>
          <w:rFonts w:ascii="SimSun" w:hAnsi="SimSun" w:eastAsia="SimSun" w:cs="SimSun"/>
          <w:sz w:val="22"/>
          <w:szCs w:val="22"/>
          <w:spacing w:val="-5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上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海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</w:t>
      </w:r>
      <w:r>
        <w:rPr>
          <w:rFonts w:ascii="SimSun" w:hAnsi="SimSun" w:eastAsia="SimSun" w:cs="SimSun"/>
          <w:sz w:val="22"/>
          <w:szCs w:val="22"/>
          <w:spacing w:val="-5"/>
        </w:rPr>
        <w:t>D.</w:t>
      </w:r>
      <w:r>
        <w:rPr>
          <w:rFonts w:ascii="SimSun" w:hAnsi="SimSun" w:eastAsia="SimSun" w:cs="SimSun"/>
          <w:sz w:val="22"/>
          <w:szCs w:val="22"/>
          <w:spacing w:val="-3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杭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州</w:t>
      </w:r>
    </w:p>
    <w:p>
      <w:pPr>
        <w:ind w:left="238" w:right="93" w:hanging="239"/>
        <w:spacing w:before="190" w:line="39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</w:rPr>
        <w:t>3.跳远运动员闫文港拥有出色的爆发力，而这</w:t>
      </w:r>
      <w:r>
        <w:rPr>
          <w:rFonts w:ascii="SimSun" w:hAnsi="SimSun" w:eastAsia="SimSun" w:cs="SimSun"/>
          <w:sz w:val="22"/>
          <w:szCs w:val="22"/>
          <w:spacing w:val="23"/>
        </w:rPr>
        <w:t>正是钢架雪车起跑阶段必需的身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</w:rPr>
        <w:t>体素质，因此，他转而投入钢架雪车项目，经过刻苦训练，最终在第二十四届冬</w:t>
      </w:r>
    </w:p>
    <w:p>
      <w:pPr>
        <w:ind w:left="239"/>
        <w:spacing w:before="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奥会上获得该项目铜牌。这启示我们要</w:t>
      </w:r>
    </w:p>
    <w:p>
      <w:pPr>
        <w:ind w:left="239"/>
        <w:spacing w:before="202" w:line="46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  <w:position w:val="18"/>
        </w:rPr>
        <w:t>A.</w:t>
      </w:r>
      <w:r>
        <w:rPr>
          <w:rFonts w:ascii="SimSun" w:hAnsi="SimSun" w:eastAsia="SimSun" w:cs="SimSun"/>
          <w:sz w:val="22"/>
          <w:szCs w:val="22"/>
          <w:spacing w:val="-53"/>
          <w:position w:val="1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  <w:position w:val="18"/>
        </w:rPr>
        <w:t>遵守比赛规则，公平竞争</w:t>
      </w:r>
    </w:p>
    <w:p>
      <w:pPr>
        <w:ind w:left="239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B.合理调控情绪，乐观开朗</w:t>
      </w:r>
    </w:p>
    <w:p>
      <w:pPr>
        <w:ind w:left="239"/>
        <w:spacing w:before="19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</w:rPr>
        <w:t>C.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学会换位思考，尊重他人</w:t>
      </w:r>
    </w:p>
    <w:p>
      <w:pPr>
        <w:ind w:left="239"/>
        <w:spacing w:before="20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</w:rPr>
        <w:t>D.</w:t>
      </w:r>
      <w:r>
        <w:rPr>
          <w:rFonts w:ascii="SimSun" w:hAnsi="SimSun" w:eastAsia="SimSun" w:cs="SimSun"/>
          <w:sz w:val="22"/>
          <w:szCs w:val="22"/>
          <w:spacing w:val="-6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正确认识自己，激发潜能</w:t>
      </w:r>
    </w:p>
    <w:p>
      <w:pPr>
        <w:ind w:left="2539"/>
        <w:spacing w:before="278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22"/>
          <w:szCs w:val="22"/>
          <w:spacing w:val="-12"/>
        </w:rPr>
        <w:t>绍兴市社会政治试卷</w:t>
      </w:r>
      <w:r>
        <w:rPr>
          <w:rFonts w:ascii="FangSong" w:hAnsi="FangSong" w:eastAsia="FangSong" w:cs="FangSong"/>
          <w:sz w:val="22"/>
          <w:szCs w:val="22"/>
          <w:spacing w:val="37"/>
        </w:rPr>
        <w:t xml:space="preserve"> </w:t>
      </w:r>
      <w:r>
        <w:rPr>
          <w:sz w:val="22"/>
          <w:szCs w:val="22"/>
          <w:position w:val="-10"/>
        </w:rPr>
        <w:drawing>
          <wp:inline distT="0" distB="0" distL="0" distR="0">
            <wp:extent cx="273041" cy="215879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41" cy="21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100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共</w:t>
      </w:r>
      <w:r>
        <w:rPr>
          <w:rFonts w:ascii="FangSong" w:hAnsi="FangSong" w:eastAsia="FangSong" w:cs="FangSong"/>
          <w:sz w:val="19"/>
          <w:szCs w:val="19"/>
          <w:spacing w:val="-29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2</w:t>
      </w:r>
      <w:r>
        <w:rPr>
          <w:rFonts w:ascii="FangSong" w:hAnsi="FangSong" w:eastAsia="FangSong" w:cs="FangSong"/>
          <w:sz w:val="19"/>
          <w:szCs w:val="19"/>
          <w:spacing w:val="-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页</w:t>
      </w:r>
    </w:p>
    <w:p>
      <w:pPr>
        <w:sectPr>
          <w:pgSz w:w="10930" w:h="14730"/>
          <w:pgMar w:top="1110" w:right="379" w:bottom="0" w:left="400" w:header="0" w:footer="0" w:gutter="0"/>
          <w:cols w:equalWidth="0" w:num="2">
            <w:col w:w="1651" w:space="100"/>
            <w:col w:w="8400" w:space="0"/>
          </w:cols>
        </w:sectPr>
        <w:rPr/>
      </w:pPr>
    </w:p>
    <w:p>
      <w:pPr>
        <w:spacing w:line="49" w:lineRule="exact"/>
        <w:rPr/>
      </w:pPr>
      <w:r/>
    </w:p>
    <w:p>
      <w:pPr>
        <w:sectPr>
          <w:pgSz w:w="10060" w:h="14710"/>
          <w:pgMar w:top="1250" w:right="1075" w:bottom="0" w:left="510" w:header="0" w:footer="0" w:gutter="0"/>
          <w:cols w:equalWidth="0" w:num="1">
            <w:col w:w="8475" w:space="0"/>
          </w:cols>
        </w:sectPr>
        <w:rPr/>
      </w:pPr>
    </w:p>
    <w:p>
      <w:pPr>
        <w:spacing w:before="8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4.如图是某区域等高线地形图，下列判断正确的是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ind w:left="249"/>
        <w:spacing w:before="75" w:line="487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9"/>
        </w:rPr>
        <w:t>A.</w:t>
      </w:r>
      <w:r>
        <w:rPr>
          <w:rFonts w:ascii="SimSun" w:hAnsi="SimSun" w:eastAsia="SimSun" w:cs="SimSun"/>
          <w:sz w:val="23"/>
          <w:szCs w:val="23"/>
          <w:spacing w:val="-37"/>
          <w:position w:val="1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  <w:position w:val="19"/>
        </w:rPr>
        <w:t>乙处山峰比甲处山峰高</w:t>
      </w:r>
    </w:p>
    <w:p>
      <w:pPr>
        <w:ind w:left="249"/>
        <w:spacing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B.①</w:t>
      </w:r>
      <w:r>
        <w:rPr>
          <w:rFonts w:ascii="SimSun" w:hAnsi="SimSun" w:eastAsia="SimSun" w:cs="SimSun"/>
          <w:sz w:val="23"/>
          <w:szCs w:val="23"/>
          <w:spacing w:val="-4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处所在地易形成河流</w:t>
      </w:r>
    </w:p>
    <w:p>
      <w:pPr>
        <w:ind w:left="249"/>
        <w:spacing w:before="21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C.③</w:t>
      </w:r>
      <w:r>
        <w:rPr>
          <w:rFonts w:ascii="SimSun" w:hAnsi="SimSun" w:eastAsia="SimSun" w:cs="SimSun"/>
          <w:sz w:val="23"/>
          <w:szCs w:val="23"/>
          <w:spacing w:val="-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处适合开展攀岩活动</w:t>
      </w:r>
    </w:p>
    <w:p>
      <w:pPr>
        <w:ind w:left="249"/>
        <w:spacing w:before="22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D.②</w:t>
      </w:r>
      <w:r>
        <w:rPr>
          <w:rFonts w:ascii="SimSun" w:hAnsi="SimSun" w:eastAsia="SimSun" w:cs="SimSun"/>
          <w:sz w:val="23"/>
          <w:szCs w:val="23"/>
          <w:spacing w:val="-2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处和④处均位于鞍部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68" w:lineRule="exact"/>
        <w:textAlignment w:val="center"/>
        <w:rPr/>
      </w:pPr>
      <w:r>
        <w:drawing>
          <wp:inline distT="0" distB="0" distL="0" distR="0">
            <wp:extent cx="1866858" cy="1567546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58" cy="156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29"/>
        <w:spacing w:before="146" w:line="192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7"/>
        </w:rPr>
        <w:t>第4题图</w:t>
      </w:r>
    </w:p>
    <w:p>
      <w:pPr>
        <w:sectPr>
          <w:type w:val="continuous"/>
          <w:pgSz w:w="10060" w:h="14710"/>
          <w:pgMar w:top="1250" w:right="1075" w:bottom="0" w:left="510" w:header="0" w:footer="0" w:gutter="0"/>
          <w:cols w:equalWidth="0" w:num="2">
            <w:col w:w="5380" w:space="100"/>
            <w:col w:w="2995" w:space="0"/>
          </w:cols>
        </w:sectPr>
        <w:rPr/>
      </w:pPr>
    </w:p>
    <w:p>
      <w:pPr>
        <w:ind w:left="249" w:right="99" w:hanging="249"/>
        <w:spacing w:before="103" w:line="395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5.公元前6世纪，雅典执政官克里斯提尼改革选举办法，使每个身体健康并关心</w:t>
      </w:r>
      <w:r>
        <w:rPr>
          <w:rFonts w:ascii="SimSun" w:hAnsi="SimSun" w:eastAsia="SimSun" w:cs="SimSun"/>
          <w:sz w:val="23"/>
          <w:szCs w:val="23"/>
          <w:spacing w:val="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</w:rPr>
        <w:t>政治的雅典成年男性公民，原则上都有当选五百人会议成员</w:t>
      </w:r>
      <w:r>
        <w:rPr>
          <w:rFonts w:ascii="SimSun" w:hAnsi="SimSun" w:eastAsia="SimSun" w:cs="SimSun"/>
          <w:sz w:val="23"/>
          <w:szCs w:val="23"/>
          <w:spacing w:val="15"/>
        </w:rPr>
        <w:t>的权利。这一措</w:t>
      </w:r>
    </w:p>
    <w:p>
      <w:pPr>
        <w:ind w:left="249"/>
        <w:spacing w:line="22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施</w:t>
      </w:r>
    </w:p>
    <w:p>
      <w:pPr>
        <w:ind w:left="249"/>
        <w:spacing w:before="209" w:line="48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9"/>
        </w:rPr>
        <w:t>A.</w:t>
      </w:r>
      <w:r>
        <w:rPr>
          <w:rFonts w:ascii="SimSun" w:hAnsi="SimSun" w:eastAsia="SimSun" w:cs="SimSun"/>
          <w:sz w:val="23"/>
          <w:szCs w:val="23"/>
          <w:spacing w:val="-37"/>
          <w:position w:val="1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9"/>
        </w:rPr>
        <w:t>导致了雅典衰落</w:t>
      </w:r>
    </w:p>
    <w:p>
      <w:pPr>
        <w:ind w:left="24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8"/>
        </w:rPr>
        <w:t>B.废除了奴隶制度</w:t>
      </w:r>
    </w:p>
    <w:p>
      <w:pPr>
        <w:ind w:left="249"/>
        <w:spacing w:before="20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C.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扩大了公民权利</w:t>
      </w:r>
    </w:p>
    <w:p>
      <w:pPr>
        <w:ind w:left="249"/>
        <w:spacing w:before="20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D.</w:t>
      </w:r>
      <w:r>
        <w:rPr>
          <w:rFonts w:ascii="SimSun" w:hAnsi="SimSun" w:eastAsia="SimSun" w:cs="SimSun"/>
          <w:sz w:val="23"/>
          <w:szCs w:val="23"/>
          <w:spacing w:val="-4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确立了贵族统治</w:t>
      </w:r>
    </w:p>
    <w:p>
      <w:pPr>
        <w:spacing w:before="206" w:line="49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  <w:position w:val="19"/>
        </w:rPr>
        <w:t>6.孔子招收学生不受贵贱、贫富、老幼等条件限制，很多学生</w:t>
      </w:r>
      <w:r>
        <w:rPr>
          <w:rFonts w:ascii="SimSun" w:hAnsi="SimSun" w:eastAsia="SimSun" w:cs="SimSun"/>
          <w:sz w:val="23"/>
          <w:szCs w:val="23"/>
          <w:spacing w:val="11"/>
          <w:position w:val="19"/>
        </w:rPr>
        <w:t>出身于贫贱之家。</w:t>
      </w:r>
    </w:p>
    <w:p>
      <w:pPr>
        <w:ind w:left="24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由此可知孔子的思想主张是</w:t>
      </w:r>
    </w:p>
    <w:p>
      <w:pPr>
        <w:ind w:left="249"/>
        <w:spacing w:before="21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A.</w:t>
      </w:r>
      <w:r>
        <w:rPr>
          <w:rFonts w:ascii="SimSun" w:hAnsi="SimSun" w:eastAsia="SimSun" w:cs="SimSun"/>
          <w:sz w:val="23"/>
          <w:szCs w:val="23"/>
          <w:spacing w:val="-4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有教无类</w:t>
      </w:r>
    </w:p>
    <w:p>
      <w:pPr>
        <w:ind w:left="249"/>
        <w:spacing w:before="197" w:line="46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8"/>
        </w:rPr>
        <w:t>B.</w:t>
      </w:r>
      <w:r>
        <w:rPr>
          <w:rFonts w:ascii="SimSun" w:hAnsi="SimSun" w:eastAsia="SimSun" w:cs="SimSun"/>
          <w:sz w:val="23"/>
          <w:szCs w:val="23"/>
          <w:spacing w:val="-56"/>
          <w:position w:val="1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  <w:position w:val="18"/>
        </w:rPr>
        <w:t>崇尚“自然”</w:t>
      </w:r>
    </w:p>
    <w:p>
      <w:pPr>
        <w:ind w:left="24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C.</w:t>
      </w:r>
      <w:r>
        <w:rPr>
          <w:rFonts w:ascii="SimSun" w:hAnsi="SimSun" w:eastAsia="SimSun" w:cs="SimSun"/>
          <w:sz w:val="23"/>
          <w:szCs w:val="23"/>
          <w:spacing w:val="-4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克己复礼</w:t>
      </w:r>
    </w:p>
    <w:p>
      <w:pPr>
        <w:ind w:left="249"/>
        <w:spacing w:before="19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D.</w:t>
      </w:r>
      <w:r>
        <w:rPr>
          <w:rFonts w:ascii="SimSun" w:hAnsi="SimSun" w:eastAsia="SimSun" w:cs="SimSun"/>
          <w:sz w:val="23"/>
          <w:szCs w:val="23"/>
          <w:spacing w:val="-4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民贵君轻</w:t>
      </w:r>
    </w:p>
    <w:p>
      <w:pPr>
        <w:spacing w:before="21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7.1686年，康熙命前方将领晓谕俄军：“尔罗刹外国人，贪利弃命，扰我边疆，今</w:t>
      </w:r>
    </w:p>
    <w:p>
      <w:pPr>
        <w:ind w:left="249"/>
        <w:spacing w:before="237" w:line="47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"/>
          <w:position w:val="18"/>
        </w:rPr>
        <w:t>大兵复至，当速降，如不降则尽诛之。”这次军事行动的最后结果是</w:t>
      </w:r>
    </w:p>
    <w:p>
      <w:pPr>
        <w:ind w:left="249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A.</w:t>
      </w:r>
      <w:r>
        <w:rPr>
          <w:rFonts w:ascii="SimSun" w:hAnsi="SimSun" w:eastAsia="SimSun" w:cs="SimSun"/>
          <w:sz w:val="23"/>
          <w:szCs w:val="23"/>
          <w:spacing w:val="-4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设置台湾府</w:t>
      </w:r>
    </w:p>
    <w:p>
      <w:pPr>
        <w:ind w:left="249"/>
        <w:spacing w:before="208" w:line="48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  <w:position w:val="19"/>
        </w:rPr>
        <w:t>B.册封“达赖喇嘛”</w:t>
      </w:r>
    </w:p>
    <w:p>
      <w:pPr>
        <w:ind w:left="24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C.</w:t>
      </w:r>
      <w:r>
        <w:rPr>
          <w:rFonts w:ascii="SimSun" w:hAnsi="SimSun" w:eastAsia="SimSun" w:cs="SimSun"/>
          <w:sz w:val="23"/>
          <w:szCs w:val="23"/>
          <w:spacing w:val="-6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统一黄河流域</w:t>
      </w:r>
    </w:p>
    <w:p>
      <w:pPr>
        <w:ind w:left="249"/>
        <w:spacing w:before="20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D.</w:t>
      </w:r>
      <w:r>
        <w:rPr>
          <w:rFonts w:ascii="SimSun" w:hAnsi="SimSun" w:eastAsia="SimSun" w:cs="SimSun"/>
          <w:sz w:val="23"/>
          <w:szCs w:val="23"/>
          <w:spacing w:val="-42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签订《尼布楚条约》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439"/>
        <w:spacing w:before="66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1"/>
        </w:rPr>
        <w:t>绍兴市社会政治试卷</w:t>
      </w:r>
      <w:r>
        <w:rPr>
          <w:rFonts w:ascii="FangSong" w:hAnsi="FangSong" w:eastAsia="FangSong" w:cs="FangSong"/>
          <w:sz w:val="20"/>
          <w:szCs w:val="20"/>
          <w:spacing w:val="89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79415" cy="21586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15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7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1"/>
        </w:rPr>
        <w:t>共12</w:t>
      </w:r>
      <w:r>
        <w:rPr>
          <w:rFonts w:ascii="FangSong" w:hAnsi="FangSong" w:eastAsia="FangSong" w:cs="FangSong"/>
          <w:sz w:val="20"/>
          <w:szCs w:val="20"/>
          <w:spacing w:val="-14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1"/>
        </w:rPr>
        <w:t>页</w:t>
      </w:r>
    </w:p>
    <w:p>
      <w:pPr>
        <w:sectPr>
          <w:type w:val="continuous"/>
          <w:pgSz w:w="10060" w:h="14710"/>
          <w:pgMar w:top="1250" w:right="1075" w:bottom="0" w:left="510" w:header="0" w:footer="0" w:gutter="0"/>
          <w:cols w:equalWidth="0" w:num="1">
            <w:col w:w="8475" w:space="0"/>
          </w:cols>
        </w:sectPr>
        <w:rPr/>
      </w:pPr>
    </w:p>
    <w:p>
      <w:pPr>
        <w:spacing w:before="87" w:line="47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  <w:position w:val="18"/>
        </w:rPr>
        <w:t>8.德国统一后，俾斯麦积极推进全国统一币制，统一度量衡，实行保护关税政策。</w:t>
      </w:r>
    </w:p>
    <w:p>
      <w:pPr>
        <w:ind w:left="25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这说明德国的统一</w:t>
      </w:r>
    </w:p>
    <w:p>
      <w:pPr>
        <w:ind w:left="250"/>
        <w:spacing w:before="207" w:line="47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8"/>
        </w:rPr>
        <w:t>A.</w:t>
      </w:r>
      <w:r>
        <w:rPr>
          <w:rFonts w:ascii="SimSun" w:hAnsi="SimSun" w:eastAsia="SimSun" w:cs="SimSun"/>
          <w:sz w:val="23"/>
          <w:szCs w:val="23"/>
          <w:spacing w:val="-56"/>
          <w:position w:val="1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18"/>
        </w:rPr>
        <w:t>实现了民主自由的愿望</w:t>
      </w:r>
    </w:p>
    <w:p>
      <w:pPr>
        <w:ind w:left="25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B.有利于德国经济的发展</w:t>
      </w:r>
    </w:p>
    <w:p>
      <w:pPr>
        <w:ind w:left="250"/>
        <w:spacing w:before="195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C.保留了大量的封建残余</w:t>
      </w:r>
    </w:p>
    <w:p>
      <w:pPr>
        <w:ind w:left="250"/>
        <w:spacing w:before="193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D.确立了欧洲霸主的地位</w:t>
      </w:r>
    </w:p>
    <w:p>
      <w:pPr>
        <w:spacing w:before="209" w:line="498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20"/>
        </w:rPr>
        <w:t>9.史载：轮船招商局初期仅有轮船三艘，1876年增至十二艘，洋商大起嫉忌，旗</w:t>
      </w:r>
    </w:p>
    <w:p>
      <w:pPr>
        <w:ind w:left="250"/>
        <w:spacing w:before="1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昌、怡和、太古等外国航运公司纷纷跌价。这从一个侧面</w:t>
      </w:r>
      <w:r>
        <w:rPr>
          <w:rFonts w:ascii="SimSun" w:hAnsi="SimSun" w:eastAsia="SimSun" w:cs="SimSun"/>
          <w:sz w:val="23"/>
          <w:szCs w:val="23"/>
          <w:spacing w:val="5"/>
        </w:rPr>
        <w:t>反映了洋务运动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250"/>
        <w:spacing w:before="75" w:line="48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  <w:position w:val="19"/>
        </w:rPr>
        <w:t>A.对外国资本入侵有一定的抵御作用</w:t>
      </w:r>
    </w:p>
    <w:p>
      <w:pPr>
        <w:ind w:left="25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B.使中国开始走上了资本主义的道路</w:t>
      </w:r>
    </w:p>
    <w:p>
      <w:pPr>
        <w:ind w:left="250"/>
        <w:spacing w:before="20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C.使民族资产阶级开始登上历史舞台</w:t>
      </w:r>
    </w:p>
    <w:p>
      <w:pPr>
        <w:ind w:left="250"/>
        <w:spacing w:before="207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D.大大加深了中国的半殖民地化程度</w:t>
      </w:r>
    </w:p>
    <w:p>
      <w:pPr>
        <w:spacing w:before="16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4"/>
        </w:rPr>
        <w:t>10.近代一位绍兴革命志士曾赋诗明志：“身</w:t>
      </w:r>
      <w:r>
        <w:rPr>
          <w:rFonts w:ascii="SimSun" w:hAnsi="SimSun" w:eastAsia="SimSun" w:cs="SimSun"/>
          <w:sz w:val="23"/>
          <w:szCs w:val="23"/>
          <w:spacing w:val="-5"/>
        </w:rPr>
        <w:t>不得，男儿列，心却比，男儿烈”"拼将</w:t>
      </w:r>
    </w:p>
    <w:p>
      <w:pPr>
        <w:ind w:left="409"/>
        <w:spacing w:before="23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十万头颅血，须把乾坤力挽回”。这位革命志士是</w:t>
      </w:r>
    </w:p>
    <w:p>
      <w:pPr>
        <w:ind w:left="360"/>
        <w:spacing w:before="177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A.</w:t>
      </w:r>
      <w:r>
        <w:rPr>
          <w:rFonts w:ascii="SimSun" w:hAnsi="SimSun" w:eastAsia="SimSun" w:cs="SimSun"/>
          <w:sz w:val="23"/>
          <w:szCs w:val="23"/>
          <w:spacing w:val="-5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3"/>
        </w:rPr>
        <w:t>徐锡麟</w:t>
      </w:r>
      <w:r>
        <w:rPr>
          <w:rFonts w:ascii="SimSun" w:hAnsi="SimSun" w:eastAsia="SimSun" w:cs="SimSun"/>
          <w:sz w:val="23"/>
          <w:szCs w:val="23"/>
        </w:rPr>
        <w:t xml:space="preserve">                          </w:t>
      </w:r>
      <w:r>
        <w:rPr>
          <w:rFonts w:ascii="SimSun" w:hAnsi="SimSun" w:eastAsia="SimSun" w:cs="SimSun"/>
          <w:sz w:val="23"/>
          <w:szCs w:val="23"/>
          <w:spacing w:val="13"/>
        </w:rPr>
        <w:t>B.秋瑾</w:t>
      </w:r>
    </w:p>
    <w:p>
      <w:pPr>
        <w:ind w:left="360"/>
        <w:spacing w:before="20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C.</w:t>
      </w:r>
      <w:r>
        <w:rPr>
          <w:rFonts w:ascii="SimSun" w:hAnsi="SimSun" w:eastAsia="SimSun" w:cs="SimSun"/>
          <w:sz w:val="23"/>
          <w:szCs w:val="23"/>
          <w:spacing w:val="-4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陶成章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</w:t>
      </w:r>
      <w:r>
        <w:rPr>
          <w:rFonts w:ascii="SimSun" w:hAnsi="SimSun" w:eastAsia="SimSun" w:cs="SimSun"/>
          <w:sz w:val="23"/>
          <w:szCs w:val="23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8"/>
        </w:rPr>
        <w:t>D.</w:t>
      </w:r>
      <w:r>
        <w:rPr>
          <w:rFonts w:ascii="SimSun" w:hAnsi="SimSun" w:eastAsia="SimSun" w:cs="SimSun"/>
          <w:sz w:val="23"/>
          <w:szCs w:val="23"/>
          <w:spacing w:val="-6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何赤华</w:t>
      </w:r>
    </w:p>
    <w:p>
      <w:pPr>
        <w:spacing w:before="21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11.某位同学在课外阅读时，整理了以下表格</w:t>
      </w:r>
      <w:r>
        <w:rPr>
          <w:rFonts w:ascii="SimSun" w:hAnsi="SimSun" w:eastAsia="SimSun" w:cs="SimSun"/>
          <w:sz w:val="23"/>
          <w:szCs w:val="23"/>
          <w:spacing w:val="5"/>
        </w:rPr>
        <w:t>，它所反映的历史事件是</w:t>
      </w:r>
      <w:r>
        <w:rPr>
          <w:rFonts w:ascii="SimSun" w:hAnsi="SimSun" w:eastAsia="SimSun" w:cs="SimSun"/>
          <w:sz w:val="23"/>
          <w:szCs w:val="23"/>
          <w:spacing w:val="17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5"/>
        </w:rPr>
        <w:t>(</w:t>
      </w:r>
    </w:p>
    <w:p>
      <w:pPr>
        <w:spacing w:line="183" w:lineRule="exact"/>
        <w:rPr/>
      </w:pPr>
      <w:r/>
    </w:p>
    <w:tbl>
      <w:tblPr>
        <w:tblStyle w:val="2"/>
        <w:tblW w:w="7880" w:type="dxa"/>
        <w:tblInd w:w="41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83"/>
        <w:gridCol w:w="1718"/>
        <w:gridCol w:w="3186"/>
        <w:gridCol w:w="1493"/>
      </w:tblGrid>
      <w:tr>
        <w:trPr>
          <w:trHeight w:val="411" w:hRule="atLeast"/>
        </w:trPr>
        <w:tc>
          <w:tcPr>
            <w:tcW w:w="1483" w:type="dxa"/>
            <w:vAlign w:val="top"/>
          </w:tcPr>
          <w:p>
            <w:pPr>
              <w:ind w:left="334"/>
              <w:spacing w:before="11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部队名称</w:t>
            </w:r>
          </w:p>
        </w:tc>
        <w:tc>
          <w:tcPr>
            <w:tcW w:w="1718" w:type="dxa"/>
            <w:vAlign w:val="top"/>
          </w:tcPr>
          <w:p>
            <w:pPr>
              <w:ind w:left="451"/>
              <w:spacing w:before="11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起止时间</w:t>
            </w:r>
          </w:p>
        </w:tc>
        <w:tc>
          <w:tcPr>
            <w:tcW w:w="3186" w:type="dxa"/>
            <w:vAlign w:val="top"/>
          </w:tcPr>
          <w:p>
            <w:pPr>
              <w:ind w:left="754"/>
              <w:spacing w:before="113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经过省份(自治区)</w:t>
            </w:r>
          </w:p>
        </w:tc>
        <w:tc>
          <w:tcPr>
            <w:tcW w:w="1493" w:type="dxa"/>
            <w:vAlign w:val="top"/>
          </w:tcPr>
          <w:p>
            <w:pPr>
              <w:ind w:left="337"/>
              <w:spacing w:before="11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行军里程</w:t>
            </w:r>
          </w:p>
        </w:tc>
      </w:tr>
      <w:tr>
        <w:trPr>
          <w:trHeight w:val="828" w:hRule="atLeast"/>
        </w:trPr>
        <w:tc>
          <w:tcPr>
            <w:tcW w:w="14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34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红一方面军</w:t>
            </w:r>
          </w:p>
        </w:tc>
        <w:tc>
          <w:tcPr>
            <w:tcW w:w="1718" w:type="dxa"/>
            <w:vAlign w:val="top"/>
          </w:tcPr>
          <w:p>
            <w:pPr>
              <w:ind w:left="252"/>
              <w:spacing w:before="12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1934年10月至</w:t>
            </w:r>
          </w:p>
          <w:p>
            <w:pPr>
              <w:ind w:left="352"/>
              <w:spacing w:before="19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1935年10月</w:t>
            </w:r>
          </w:p>
        </w:tc>
        <w:tc>
          <w:tcPr>
            <w:tcW w:w="3186" w:type="dxa"/>
            <w:vAlign w:val="top"/>
          </w:tcPr>
          <w:p>
            <w:pPr>
              <w:ind w:left="93"/>
              <w:spacing w:before="121" w:line="430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  <w:position w:val="18"/>
              </w:rPr>
              <w:t>江西、福建、广东、湖南、广西、贵</w:t>
            </w:r>
          </w:p>
          <w:p>
            <w:pPr>
              <w:ind w:left="93"/>
              <w:spacing w:line="228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州、云南、四川、西康、甘肃、陕西</w:t>
            </w:r>
          </w:p>
        </w:tc>
        <w:tc>
          <w:tcPr>
            <w:tcW w:w="149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65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2.5万里</w:t>
            </w:r>
          </w:p>
        </w:tc>
      </w:tr>
    </w:tbl>
    <w:p>
      <w:pPr>
        <w:rPr/>
      </w:pPr>
      <w:r/>
    </w:p>
    <w:p>
      <w:pPr>
        <w:spacing w:line="3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5300" w:type="dxa"/>
        <w:tblInd w:w="3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49"/>
        <w:gridCol w:w="2651"/>
      </w:tblGrid>
      <w:tr>
        <w:trPr>
          <w:trHeight w:val="354" w:hRule="atLeast"/>
        </w:trPr>
        <w:tc>
          <w:tcPr>
            <w:tcW w:w="2649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5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北伐战争</w:t>
            </w:r>
          </w:p>
        </w:tc>
        <w:tc>
          <w:tcPr>
            <w:tcW w:w="2651" w:type="dxa"/>
            <w:vAlign w:val="top"/>
          </w:tcPr>
          <w:p>
            <w:pPr>
              <w:ind w:right="18"/>
              <w:spacing w:line="220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6"/>
              </w:rPr>
              <w:t>B.南昌起义</w:t>
            </w:r>
          </w:p>
        </w:tc>
      </w:tr>
      <w:tr>
        <w:trPr>
          <w:trHeight w:val="355" w:hRule="atLeast"/>
        </w:trPr>
        <w:tc>
          <w:tcPr>
            <w:tcW w:w="2649" w:type="dxa"/>
            <w:vAlign w:val="top"/>
          </w:tcPr>
          <w:p>
            <w:pPr>
              <w:spacing w:before="125" w:line="19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6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红军长征</w:t>
            </w:r>
          </w:p>
        </w:tc>
        <w:tc>
          <w:tcPr>
            <w:tcW w:w="2651" w:type="dxa"/>
            <w:vAlign w:val="top"/>
          </w:tcPr>
          <w:p>
            <w:pPr>
              <w:spacing w:before="125" w:line="193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5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>淮海战役</w:t>
            </w:r>
          </w:p>
        </w:tc>
      </w:tr>
    </w:tbl>
    <w:p>
      <w:pPr>
        <w:ind w:left="409" w:right="84" w:hanging="409"/>
        <w:spacing w:before="230" w:line="385" w:lineRule="auto"/>
        <w:tabs>
          <w:tab w:val="left" w:pos="1380"/>
        </w:tabs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9"/>
        </w:rPr>
        <w:t>12.</w:t>
      </w:r>
      <w:r>
        <w:rPr>
          <w:rFonts w:ascii="SimSun" w:hAnsi="SimSun" w:eastAsia="SimSun" w:cs="SimSun"/>
          <w:sz w:val="23"/>
          <w:szCs w:val="23"/>
          <w:spacing w:val="-2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9"/>
        </w:rPr>
        <w:t>期待和平之光。2022年2月27日，联合国安理会表决</w:t>
      </w:r>
      <w:r>
        <w:rPr>
          <w:rFonts w:ascii="SimSun" w:hAnsi="SimSun" w:eastAsia="SimSun" w:cs="SimSun"/>
          <w:sz w:val="23"/>
          <w:szCs w:val="23"/>
          <w:spacing w:val="38"/>
        </w:rPr>
        <w:t>通过了要求就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</w:rPr>
        <w:tab/>
      </w:r>
      <w:r>
        <w:rPr>
          <w:rFonts w:ascii="SimSun" w:hAnsi="SimSun" w:eastAsia="SimSun" w:cs="SimSun"/>
          <w:sz w:val="23"/>
          <w:szCs w:val="23"/>
          <w:spacing w:val="24"/>
        </w:rPr>
        <w:t>局势举行紧急特别联大的第2623号决议。这是安理会40年来通</w:t>
      </w:r>
    </w:p>
    <w:p>
      <w:pPr>
        <w:ind w:left="409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过的首个关于举行紧急特别联大的决议。</w:t>
      </w:r>
    </w:p>
    <w:p>
      <w:pPr>
        <w:ind w:left="2529"/>
        <w:spacing w:before="266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5"/>
        </w:rPr>
        <w:t>绍兴市社会政治试卷</w:t>
      </w:r>
      <w:r>
        <w:rPr>
          <w:rFonts w:ascii="FangSong" w:hAnsi="FangSong" w:eastAsia="FangSong" w:cs="FangSong"/>
          <w:sz w:val="20"/>
          <w:szCs w:val="20"/>
          <w:spacing w:val="3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15"/>
        </w:rPr>
        <w:t>共12页</w:t>
      </w:r>
    </w:p>
    <w:p>
      <w:pPr>
        <w:sectPr>
          <w:pgSz w:w="10130" w:h="14720"/>
          <w:pgMar w:top="1251" w:right="554" w:bottom="0" w:left="1140" w:header="0" w:footer="0" w:gutter="0"/>
        </w:sectPr>
        <w:rPr/>
      </w:pPr>
    </w:p>
    <w:p>
      <w:pPr>
        <w:ind w:left="370"/>
        <w:spacing w:before="90" w:line="22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  <w:position w:val="-1"/>
        </w:rPr>
        <w:t>A.</w:t>
      </w:r>
      <w:r>
        <w:rPr>
          <w:rFonts w:ascii="SimSun" w:hAnsi="SimSun" w:eastAsia="SimSun" w:cs="SimSun"/>
          <w:sz w:val="22"/>
          <w:szCs w:val="22"/>
          <w:spacing w:val="-38"/>
          <w:position w:val="-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  <w:position w:val="-1"/>
        </w:rPr>
        <w:t>叙利亚</w:t>
      </w:r>
      <w:r>
        <w:rPr>
          <w:rFonts w:ascii="SimSun" w:hAnsi="SimSun" w:eastAsia="SimSun" w:cs="SimSun"/>
          <w:sz w:val="22"/>
          <w:szCs w:val="22"/>
          <w:spacing w:val="3"/>
          <w:position w:val="-1"/>
        </w:rPr>
        <w:t xml:space="preserve">                          </w:t>
      </w:r>
      <w:r>
        <w:rPr>
          <w:rFonts w:ascii="SimSun" w:hAnsi="SimSun" w:eastAsia="SimSun" w:cs="SimSun"/>
          <w:sz w:val="22"/>
          <w:szCs w:val="22"/>
          <w:spacing w:val="5"/>
        </w:rPr>
        <w:t>B.</w:t>
      </w:r>
      <w:r>
        <w:rPr>
          <w:rFonts w:ascii="SimSun" w:hAnsi="SimSun" w:eastAsia="SimSun" w:cs="SimSun"/>
          <w:sz w:val="22"/>
          <w:szCs w:val="22"/>
          <w:spacing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巴基斯坦</w:t>
      </w:r>
    </w:p>
    <w:p>
      <w:pPr>
        <w:ind w:left="370"/>
        <w:spacing w:before="21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C.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白俄罗斯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</w:t>
      </w:r>
      <w:r>
        <w:rPr>
          <w:rFonts w:ascii="SimSun" w:hAnsi="SimSun" w:eastAsia="SimSun" w:cs="SimSun"/>
          <w:sz w:val="22"/>
          <w:szCs w:val="22"/>
          <w:spacing w:val="11"/>
        </w:rPr>
        <w:t>D.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乌克兰</w:t>
      </w:r>
    </w:p>
    <w:p>
      <w:pPr>
        <w:ind w:left="370" w:right="662" w:hanging="370"/>
        <w:spacing w:before="168" w:line="39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13.</w:t>
      </w:r>
      <w:r>
        <w:rPr>
          <w:rFonts w:ascii="SimSun" w:hAnsi="SimSun" w:eastAsia="SimSun" w:cs="SimSun"/>
          <w:sz w:val="22"/>
          <w:szCs w:val="22"/>
          <w:spacing w:val="-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回顾和平之约。1945年签署的《联合国宪章》规定：“各会员国在</w:t>
      </w:r>
      <w:r>
        <w:rPr>
          <w:rFonts w:ascii="SimSun" w:hAnsi="SimSun" w:eastAsia="SimSun" w:cs="SimSun"/>
          <w:sz w:val="22"/>
          <w:szCs w:val="22"/>
          <w:spacing w:val="8"/>
        </w:rPr>
        <w:t>其国际关系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上不得使用威胁或武力，或以与联合国宗旨不符之任何其他方法，侵害任何</w:t>
      </w:r>
    </w:p>
    <w:p>
      <w:pPr>
        <w:ind w:left="370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会员国或国家之领土完整或政治独立。”这一规</w:t>
      </w:r>
      <w:r>
        <w:rPr>
          <w:rFonts w:ascii="SimSun" w:hAnsi="SimSun" w:eastAsia="SimSun" w:cs="SimSun"/>
          <w:sz w:val="22"/>
          <w:szCs w:val="22"/>
          <w:spacing w:val="10"/>
        </w:rPr>
        <w:t>定旨在</w:t>
      </w:r>
    </w:p>
    <w:p>
      <w:pPr>
        <w:ind w:left="370"/>
        <w:spacing w:before="210" w:line="46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  <w:position w:val="18"/>
        </w:rPr>
        <w:t>A.</w:t>
      </w:r>
      <w:r>
        <w:rPr>
          <w:rFonts w:ascii="SimSun" w:hAnsi="SimSun" w:eastAsia="SimSun" w:cs="SimSun"/>
          <w:sz w:val="22"/>
          <w:szCs w:val="22"/>
          <w:spacing w:val="-47"/>
          <w:position w:val="1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8"/>
        </w:rPr>
        <w:t>结束冷战对峙的局面</w:t>
      </w:r>
    </w:p>
    <w:p>
      <w:pPr>
        <w:ind w:left="370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B.维护国际和平与安全</w:t>
      </w:r>
    </w:p>
    <w:p>
      <w:pPr>
        <w:ind w:left="359"/>
        <w:spacing w:before="19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C.</w:t>
      </w:r>
      <w:r>
        <w:rPr>
          <w:rFonts w:ascii="SimSun" w:hAnsi="SimSun" w:eastAsia="SimSun" w:cs="SimSun"/>
          <w:sz w:val="22"/>
          <w:szCs w:val="22"/>
          <w:spacing w:val="-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促进国际贸易的发展</w:t>
      </w:r>
    </w:p>
    <w:p>
      <w:pPr>
        <w:ind w:left="370"/>
        <w:spacing w:before="20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D.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推动世界多极化进程</w:t>
      </w:r>
    </w:p>
    <w:p>
      <w:pPr>
        <w:ind w:left="370" w:right="633" w:hanging="370"/>
        <w:spacing w:before="227" w:line="328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2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在传统煤炭能源大区内蒙古，</w:t>
      </w:r>
      <w:r>
        <w:rPr>
          <w:rFonts w:ascii="SimSun" w:hAnsi="SimSun" w:eastAsia="SimSun" w:cs="SimSun"/>
          <w:sz w:val="22"/>
          <w:szCs w:val="22"/>
          <w:spacing w:val="8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一项风电光伏</w:t>
      </w:r>
      <w:r>
        <w:rPr>
          <w:rFonts w:ascii="SimSun" w:hAnsi="SimSun" w:eastAsia="SimSun" w:cs="SimSun"/>
          <w:sz w:val="22"/>
          <w:szCs w:val="22"/>
          <w:spacing w:val="11"/>
        </w:rPr>
        <w:t>项目在库布其开工，该项目投产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后生产的绿色电能每年可节约标准煤超过100万吨，年均减少二氧化碳排放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超过300万吨。该项目的建设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</w:t>
      </w:r>
      <w:r>
        <w:rPr>
          <w:rFonts w:ascii="SimSun" w:hAnsi="SimSun" w:eastAsia="SimSun" w:cs="SimSun"/>
          <w:sz w:val="22"/>
          <w:szCs w:val="22"/>
          <w:spacing w:val="20"/>
          <w:position w:val="1"/>
        </w:rPr>
        <w:t>(</w:t>
      </w:r>
      <w:r>
        <w:rPr>
          <w:rFonts w:ascii="SimSun" w:hAnsi="SimSun" w:eastAsia="SimSun" w:cs="SimSun"/>
          <w:sz w:val="22"/>
          <w:szCs w:val="22"/>
          <w:spacing w:val="21"/>
          <w:position w:val="1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20"/>
          <w:position w:val="1"/>
        </w:rPr>
        <w:t>)</w:t>
      </w:r>
    </w:p>
    <w:p>
      <w:pPr>
        <w:ind w:left="370"/>
        <w:spacing w:before="195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①</w:t>
      </w:r>
      <w:r>
        <w:rPr>
          <w:rFonts w:ascii="SimSun" w:hAnsi="SimSun" w:eastAsia="SimSun" w:cs="SimSun"/>
          <w:sz w:val="22"/>
          <w:szCs w:val="22"/>
          <w:spacing w:val="-7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可以大大增加煤炭资源的供应量</w:t>
      </w:r>
    </w:p>
    <w:p>
      <w:pPr>
        <w:ind w:left="370"/>
        <w:spacing w:before="21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②</w:t>
      </w:r>
      <w:r>
        <w:rPr>
          <w:rFonts w:ascii="SimSun" w:hAnsi="SimSun" w:eastAsia="SimSun" w:cs="SimSun"/>
          <w:sz w:val="22"/>
          <w:szCs w:val="22"/>
          <w:spacing w:val="-7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有利于内蒙古地区的环境保护</w:t>
      </w:r>
    </w:p>
    <w:p>
      <w:pPr>
        <w:ind w:left="370"/>
        <w:spacing w:before="21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③体现了绿色和可持续发展的理念</w:t>
      </w:r>
    </w:p>
    <w:p>
      <w:pPr>
        <w:ind w:left="370"/>
        <w:spacing w:before="21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④可从根本上解决当地能源问题</w:t>
      </w:r>
    </w:p>
    <w:p>
      <w:pPr>
        <w:ind w:left="370"/>
        <w:spacing w:before="21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①④</w:t>
      </w:r>
    </w:p>
    <w:p>
      <w:pPr>
        <w:ind w:left="370"/>
        <w:spacing w:before="21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ind w:left="370" w:right="543" w:hanging="370"/>
        <w:spacing w:before="194" w:line="38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5"/>
        </w:rPr>
        <w:t>15.</w:t>
      </w:r>
      <w:r>
        <w:rPr>
          <w:rFonts w:ascii="Times New Roman" w:hAnsi="Times New Roman" w:eastAsia="Times New Roman" w:cs="Times New Roman"/>
          <w:sz w:val="22"/>
          <w:szCs w:val="22"/>
          <w:spacing w:val="5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5"/>
        </w:rPr>
        <w:t>2022年3月，浙江省第十三届人民代表大会常务委员会第三十五次会议修</w:t>
      </w:r>
      <w:r>
        <w:rPr>
          <w:rFonts w:ascii="SimSun" w:hAnsi="SimSun" w:eastAsia="SimSun" w:cs="SimSun"/>
          <w:sz w:val="22"/>
          <w:szCs w:val="2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4"/>
        </w:rPr>
        <w:t>订通过《浙江省禁毒条例》,该《条例》规定：中小学校应当按照教育大纲要求，</w:t>
      </w:r>
    </w:p>
    <w:p>
      <w:pPr>
        <w:ind w:left="37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将毒品预防专题教育纳入课程内容。下列对此认识正确的</w:t>
      </w:r>
      <w:r>
        <w:rPr>
          <w:rFonts w:ascii="SimSun" w:hAnsi="SimSun" w:eastAsia="SimSun" w:cs="SimSun"/>
          <w:sz w:val="22"/>
          <w:szCs w:val="22"/>
          <w:spacing w:val="21"/>
        </w:rPr>
        <w:t>是</w:t>
      </w:r>
    </w:p>
    <w:p>
      <w:pPr>
        <w:ind w:left="370"/>
        <w:spacing w:before="21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A.</w:t>
      </w:r>
      <w:r>
        <w:rPr>
          <w:rFonts w:ascii="SimSun" w:hAnsi="SimSun" w:eastAsia="SimSun" w:cs="SimSun"/>
          <w:sz w:val="22"/>
          <w:szCs w:val="22"/>
          <w:spacing w:val="-1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浙江省人大常委会行使了地方立法权</w:t>
      </w:r>
    </w:p>
    <w:p>
      <w:pPr>
        <w:ind w:left="370"/>
        <w:spacing w:before="210" w:line="46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  <w:position w:val="19"/>
        </w:rPr>
        <w:t>B.</w:t>
      </w:r>
      <w:r>
        <w:rPr>
          <w:rFonts w:ascii="SimSun" w:hAnsi="SimSun" w:eastAsia="SimSun" w:cs="SimSun"/>
          <w:sz w:val="22"/>
          <w:szCs w:val="22"/>
          <w:spacing w:val="-45"/>
          <w:position w:val="1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  <w:position w:val="19"/>
        </w:rPr>
        <w:t>中小学校是杜绝毒品泛滥的最主要阵地</w:t>
      </w:r>
    </w:p>
    <w:p>
      <w:pPr>
        <w:ind w:left="37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C.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浙江省人大常委会是最高国家权力机关</w:t>
      </w:r>
    </w:p>
    <w:p>
      <w:pPr>
        <w:ind w:left="370"/>
        <w:spacing w:before="21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D.</w:t>
      </w:r>
      <w:r>
        <w:rPr>
          <w:rFonts w:ascii="SimSun" w:hAnsi="SimSun" w:eastAsia="SimSun" w:cs="SimSun"/>
          <w:sz w:val="22"/>
          <w:szCs w:val="22"/>
          <w:spacing w:val="-3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这一规定体现了对未成年人的司法保护</w:t>
      </w:r>
    </w:p>
    <w:p>
      <w:pPr>
        <w:sectPr>
          <w:footerReference w:type="default" r:id="rId7"/>
          <w:pgSz w:w="10840" w:h="14700"/>
          <w:pgMar w:top="1249" w:right="1626" w:bottom="909" w:left="329" w:header="0" w:footer="616" w:gutter="0"/>
        </w:sectPr>
        <w:rPr/>
      </w:pPr>
    </w:p>
    <w:p>
      <w:pPr>
        <w:spacing w:line="17" w:lineRule="exact"/>
        <w:rPr/>
      </w:pPr>
      <w:r/>
    </w:p>
    <w:p>
      <w:pPr>
        <w:sectPr>
          <w:footerReference w:type="default" r:id="rId8"/>
          <w:pgSz w:w="10900" w:h="14730"/>
          <w:pgMar w:top="1252" w:right="355" w:bottom="979" w:left="1635" w:header="0" w:footer="650" w:gutter="0"/>
          <w:cols w:equalWidth="0" w:num="1">
            <w:col w:w="8910" w:space="0"/>
          </w:cols>
        </w:sectPr>
        <w:rPr/>
      </w:pPr>
    </w:p>
    <w:p>
      <w:pPr>
        <w:ind w:left="555"/>
        <w:spacing w:before="50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7"/>
        </w:rPr>
        <w:t>16.</w:t>
      </w:r>
      <w:r>
        <w:rPr>
          <w:rFonts w:ascii="Times New Roman" w:hAnsi="Times New Roman" w:eastAsia="Times New Roman" w:cs="Times New Roman"/>
          <w:sz w:val="23"/>
          <w:szCs w:val="23"/>
          <w:spacing w:val="-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如图中主人公的言行启示我们应</w:t>
      </w:r>
    </w:p>
    <w:p>
      <w:pPr>
        <w:ind w:left="905"/>
        <w:spacing w:before="182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3"/>
        </w:rPr>
        <w:t>①守护生命，抵制毒品侵害</w:t>
      </w:r>
    </w:p>
    <w:p>
      <w:pPr>
        <w:ind w:left="905"/>
        <w:spacing w:before="19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②学法知法，增强防范意识</w:t>
      </w:r>
    </w:p>
    <w:p>
      <w:pPr>
        <w:ind w:left="905"/>
        <w:spacing w:before="20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③提高警惕，避免毒品陷阱</w:t>
      </w:r>
    </w:p>
    <w:p>
      <w:pPr>
        <w:ind w:left="905"/>
        <w:spacing w:before="19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4"/>
        </w:rPr>
        <w:t>④远离社会，坚持独善其身</w:t>
      </w:r>
    </w:p>
    <w:p>
      <w:pPr>
        <w:ind w:left="905"/>
        <w:spacing w:before="260" w:line="49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  <w:position w:val="20"/>
        </w:rPr>
        <w:t>A.</w:t>
      </w:r>
      <w:r>
        <w:rPr>
          <w:rFonts w:ascii="SimSun" w:hAnsi="SimSun" w:eastAsia="SimSun" w:cs="SimSun"/>
          <w:sz w:val="23"/>
          <w:szCs w:val="23"/>
          <w:spacing w:val="-1"/>
          <w:position w:val="20"/>
        </w:rPr>
        <w:t>①②③</w:t>
      </w:r>
    </w:p>
    <w:p>
      <w:pPr>
        <w:ind w:left="905"/>
        <w:spacing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①③④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before="75" w:line="49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  <w:position w:val="20"/>
        </w:rPr>
        <w:t>B.</w:t>
      </w:r>
      <w:r>
        <w:rPr>
          <w:rFonts w:ascii="SimSun" w:hAnsi="SimSun" w:eastAsia="SimSun" w:cs="SimSun"/>
          <w:sz w:val="23"/>
          <w:szCs w:val="23"/>
          <w:spacing w:val="-1"/>
          <w:position w:val="20"/>
        </w:rPr>
        <w:t>①②④</w:t>
      </w:r>
    </w:p>
    <w:p>
      <w:pPr>
        <w:spacing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D.</w:t>
      </w:r>
      <w:r>
        <w:rPr>
          <w:rFonts w:ascii="SimSun" w:hAnsi="SimSun" w:eastAsia="SimSun" w:cs="SimSun"/>
          <w:sz w:val="23"/>
          <w:szCs w:val="23"/>
          <w:spacing w:val="-1"/>
        </w:rPr>
        <w:t>②③④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818" w:lineRule="exact"/>
        <w:textAlignment w:val="center"/>
        <w:rPr/>
      </w:pPr>
      <w:r>
        <w:drawing>
          <wp:inline distT="0" distB="0" distL="0" distR="0">
            <wp:extent cx="1771626" cy="1154848"/>
            <wp:effectExtent l="0" t="0" r="0" b="0"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1626" cy="115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29"/>
        <w:spacing w:before="165" w:line="224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26"/>
        </w:rPr>
        <w:t>第16题图</w:t>
      </w:r>
    </w:p>
    <w:p>
      <w:pPr>
        <w:sectPr>
          <w:type w:val="continuous"/>
          <w:pgSz w:w="10900" w:h="14730"/>
          <w:pgMar w:top="1252" w:right="355" w:bottom="979" w:left="1635" w:header="0" w:footer="650" w:gutter="0"/>
          <w:cols w:equalWidth="0" w:num="3">
            <w:col w:w="4795" w:space="100"/>
            <w:col w:w="1091" w:space="100"/>
            <w:col w:w="2825" w:space="0"/>
          </w:cols>
        </w:sectPr>
        <w:rPr/>
      </w:pPr>
    </w:p>
    <w:p>
      <w:pPr>
        <w:ind w:left="904" w:hanging="349"/>
        <w:spacing w:before="242" w:line="331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1"/>
        </w:rPr>
        <w:t>17.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2021年，全国人大常委会在推进合宪性审查工作中，共推动制定机关修改、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废止法规和司法解释1069件，以纠正违宪</w:t>
      </w:r>
      <w:r>
        <w:rPr>
          <w:rFonts w:ascii="SimSun" w:hAnsi="SimSun" w:eastAsia="SimSun" w:cs="SimSun"/>
          <w:sz w:val="23"/>
          <w:szCs w:val="23"/>
          <w:spacing w:val="8"/>
        </w:rPr>
        <w:t>违法行为，维护国家法治统一。这</w:t>
      </w:r>
      <w:r>
        <w:rPr>
          <w:rFonts w:ascii="SimSun" w:hAnsi="SimSun" w:eastAsia="SimSun" w:cs="SimSun"/>
          <w:sz w:val="23"/>
          <w:szCs w:val="23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7"/>
        </w:rPr>
        <w:t>是因为宪法</w:t>
      </w:r>
    </w:p>
    <w:p>
      <w:pPr>
        <w:ind w:left="905"/>
        <w:spacing w:before="191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①是治国安邦的总章程</w:t>
      </w:r>
      <w:r>
        <w:rPr>
          <w:rFonts w:ascii="SimSun" w:hAnsi="SimSun" w:eastAsia="SimSun" w:cs="SimSun"/>
          <w:sz w:val="23"/>
          <w:szCs w:val="23"/>
          <w:spacing w:val="8"/>
        </w:rPr>
        <w:t xml:space="preserve">             </w:t>
      </w:r>
      <w:r>
        <w:rPr>
          <w:rFonts w:ascii="SimSun" w:hAnsi="SimSun" w:eastAsia="SimSun" w:cs="SimSun"/>
          <w:sz w:val="23"/>
          <w:szCs w:val="23"/>
          <w:spacing w:val="9"/>
        </w:rPr>
        <w:t>②具有最高的法律效力</w:t>
      </w:r>
    </w:p>
    <w:p>
      <w:pPr>
        <w:ind w:left="905"/>
        <w:spacing w:before="21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③具有至高无上的权威</w:t>
      </w:r>
      <w:r>
        <w:rPr>
          <w:rFonts w:ascii="SimSun" w:hAnsi="SimSun" w:eastAsia="SimSun" w:cs="SimSun"/>
          <w:sz w:val="23"/>
          <w:szCs w:val="23"/>
          <w:spacing w:val="9"/>
        </w:rPr>
        <w:t xml:space="preserve">             </w:t>
      </w:r>
      <w:r>
        <w:rPr>
          <w:rFonts w:ascii="SimSun" w:hAnsi="SimSun" w:eastAsia="SimSun" w:cs="SimSun"/>
          <w:sz w:val="23"/>
          <w:szCs w:val="23"/>
          <w:spacing w:val="8"/>
        </w:rPr>
        <w:t>④是其他法律的具体化</w:t>
      </w:r>
    </w:p>
    <w:p>
      <w:pPr>
        <w:ind w:left="905"/>
        <w:spacing w:before="20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①②③</w:t>
      </w:r>
      <w:r>
        <w:rPr>
          <w:rFonts w:ascii="SimSun" w:hAnsi="SimSun" w:eastAsia="SimSun" w:cs="SimSun"/>
          <w:sz w:val="23"/>
          <w:szCs w:val="23"/>
        </w:rPr>
        <w:t xml:space="preserve">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①②④</w:t>
      </w:r>
      <w:r>
        <w:rPr>
          <w:rFonts w:ascii="SimSun" w:hAnsi="SimSun" w:eastAsia="SimSun" w:cs="SimSun"/>
          <w:sz w:val="23"/>
          <w:szCs w:val="23"/>
          <w:spacing w:val="12"/>
        </w:rPr>
        <w:t xml:space="preserve">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C.</w:t>
      </w:r>
      <w:r>
        <w:rPr>
          <w:rFonts w:ascii="SimSun" w:hAnsi="SimSun" w:eastAsia="SimSun" w:cs="SimSun"/>
          <w:sz w:val="23"/>
          <w:szCs w:val="23"/>
          <w:spacing w:val="-1"/>
        </w:rPr>
        <w:t>①③④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D.</w:t>
      </w:r>
      <w:r>
        <w:rPr>
          <w:rFonts w:ascii="SimSun" w:hAnsi="SimSun" w:eastAsia="SimSun" w:cs="SimSun"/>
          <w:sz w:val="23"/>
          <w:szCs w:val="23"/>
          <w:spacing w:val="-1"/>
        </w:rPr>
        <w:t>②③④</w:t>
      </w:r>
    </w:p>
    <w:p>
      <w:pPr>
        <w:ind w:left="555"/>
        <w:spacing w:before="191" w:line="491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5"/>
          <w:position w:val="20"/>
        </w:rPr>
        <w:t>18.</w:t>
      </w:r>
      <w:r>
        <w:rPr>
          <w:rFonts w:ascii="Times New Roman" w:hAnsi="Times New Roman" w:eastAsia="Times New Roman" w:cs="Times New Roman"/>
          <w:sz w:val="23"/>
          <w:szCs w:val="23"/>
          <w:spacing w:val="20"/>
          <w:position w:val="2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5"/>
          <w:position w:val="20"/>
        </w:rPr>
        <w:t>2021年，国家医保局经过努力，把治疗罕见病脊髓性肌萎缩症药物价</w:t>
      </w:r>
      <w:r>
        <w:rPr>
          <w:rFonts w:ascii="SimSun" w:hAnsi="SimSun" w:eastAsia="SimSun" w:cs="SimSun"/>
          <w:sz w:val="23"/>
          <w:szCs w:val="23"/>
          <w:spacing w:val="14"/>
          <w:position w:val="20"/>
        </w:rPr>
        <w:t>格从</w:t>
      </w:r>
    </w:p>
    <w:p>
      <w:pPr>
        <w:ind w:left="905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53680元降到了33000元，生动诠释了“</w:t>
      </w:r>
      <w:r>
        <w:rPr>
          <w:rFonts w:ascii="SimSun" w:hAnsi="SimSun" w:eastAsia="SimSun" w:cs="SimSun"/>
          <w:sz w:val="23"/>
          <w:szCs w:val="23"/>
          <w:spacing w:val="14"/>
        </w:rPr>
        <w:t>每一个小群体都不该被放弃”的追</w:t>
      </w:r>
    </w:p>
    <w:p>
      <w:pPr>
        <w:spacing w:line="217" w:lineRule="exact"/>
        <w:rPr/>
      </w:pPr>
      <w:r/>
    </w:p>
    <w:p>
      <w:pPr>
        <w:sectPr>
          <w:type w:val="continuous"/>
          <w:pgSz w:w="10900" w:h="14730"/>
          <w:pgMar w:top="1252" w:right="355" w:bottom="979" w:left="1635" w:header="0" w:footer="650" w:gutter="0"/>
          <w:cols w:equalWidth="0" w:num="1">
            <w:col w:w="8910" w:space="0"/>
          </w:cols>
        </w:sectPr>
        <w:rPr/>
      </w:pPr>
    </w:p>
    <w:p>
      <w:pPr>
        <w:ind w:left="905"/>
        <w:spacing w:line="477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8"/>
        </w:rPr>
        <w:t>求。类似的这些努力有利于</w:t>
      </w:r>
    </w:p>
    <w:p>
      <w:pPr>
        <w:ind w:left="905"/>
        <w:spacing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①完善民主集中制</w:t>
      </w:r>
    </w:p>
    <w:p>
      <w:pPr>
        <w:ind w:left="905"/>
        <w:spacing w:before="19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③维护公平与正义</w:t>
      </w:r>
    </w:p>
    <w:p>
      <w:pPr>
        <w:ind w:left="905"/>
        <w:spacing w:before="199" w:line="49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  <w:position w:val="20"/>
        </w:rPr>
        <w:t>A.</w:t>
      </w:r>
      <w:r>
        <w:rPr>
          <w:rFonts w:ascii="SimSun" w:hAnsi="SimSun" w:eastAsia="SimSun" w:cs="SimSun"/>
          <w:sz w:val="23"/>
          <w:szCs w:val="23"/>
          <w:spacing w:val="-1"/>
          <w:position w:val="20"/>
        </w:rPr>
        <w:t>①②③</w:t>
      </w:r>
    </w:p>
    <w:p>
      <w:pPr>
        <w:ind w:left="905"/>
        <w:spacing w:before="1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①③④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8" w:lineRule="auto"/>
        <w:rPr>
          <w:rFonts w:ascii="Arial"/>
          <w:sz w:val="21"/>
        </w:rPr>
      </w:pPr>
      <w:r/>
    </w:p>
    <w:p>
      <w:pPr>
        <w:spacing w:before="75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②尊重和保障人权</w:t>
      </w:r>
    </w:p>
    <w:p>
      <w:pPr>
        <w:ind w:right="2062"/>
        <w:spacing w:before="190" w:line="29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④促进社会的和谐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①②④</w:t>
      </w:r>
    </w:p>
    <w:p>
      <w:pPr>
        <w:spacing w:before="22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D.</w:t>
      </w:r>
      <w:r>
        <w:rPr>
          <w:rFonts w:ascii="SimSun" w:hAnsi="SimSun" w:eastAsia="SimSun" w:cs="SimSun"/>
          <w:sz w:val="23"/>
          <w:szCs w:val="23"/>
          <w:spacing w:val="-1"/>
        </w:rPr>
        <w:t>②③④</w:t>
      </w:r>
    </w:p>
    <w:p>
      <w:pPr>
        <w:sectPr>
          <w:type w:val="continuous"/>
          <w:pgSz w:w="10900" w:h="14730"/>
          <w:pgMar w:top="1252" w:right="355" w:bottom="979" w:left="1635" w:header="0" w:footer="650" w:gutter="0"/>
          <w:cols w:equalWidth="0" w:num="2">
            <w:col w:w="4795" w:space="100"/>
            <w:col w:w="4015" w:space="0"/>
          </w:cols>
        </w:sectPr>
        <w:rPr/>
      </w:pPr>
    </w:p>
    <w:p>
      <w:pPr>
        <w:ind w:left="904" w:right="97" w:hanging="349"/>
        <w:spacing w:before="232" w:line="385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19.让自主的种子守护中国。习近平总书记强调：“只有用自己的手攥紧中</w:t>
      </w:r>
      <w:r>
        <w:rPr>
          <w:rFonts w:ascii="SimSun" w:hAnsi="SimSun" w:eastAsia="SimSun" w:cs="SimSun"/>
          <w:sz w:val="23"/>
          <w:szCs w:val="23"/>
          <w:spacing w:val="8"/>
        </w:rPr>
        <w:t>国种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4"/>
        </w:rPr>
        <w:t>子，才能端稳中国饭碗”“种源要做到自主可控，种业科技就要</w:t>
      </w:r>
      <w:r>
        <w:rPr>
          <w:rFonts w:ascii="SimSun" w:hAnsi="SimSun" w:eastAsia="SimSun" w:cs="SimSun"/>
          <w:sz w:val="23"/>
          <w:szCs w:val="23"/>
          <w:spacing w:val="-5"/>
        </w:rPr>
        <w:t>自立自强”。这</w:t>
      </w:r>
    </w:p>
    <w:p>
      <w:pPr>
        <w:ind w:left="905"/>
        <w:spacing w:before="1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告诉我们</w:t>
      </w:r>
    </w:p>
    <w:p>
      <w:pPr>
        <w:ind w:left="905"/>
        <w:spacing w:before="198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①种子研发是国家工作的中心</w:t>
      </w:r>
    </w:p>
    <w:p>
      <w:pPr>
        <w:ind w:left="905"/>
        <w:spacing w:before="20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</w:rPr>
        <w:t>②要增强自主创新能力，建设创新型国家</w:t>
      </w:r>
    </w:p>
    <w:p>
      <w:pPr>
        <w:ind w:left="905"/>
        <w:spacing w:before="21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③要牢固树立总体国家安全观</w:t>
      </w:r>
    </w:p>
    <w:p>
      <w:pPr>
        <w:sectPr>
          <w:type w:val="continuous"/>
          <w:pgSz w:w="10900" w:h="14730"/>
          <w:pgMar w:top="1252" w:right="355" w:bottom="979" w:left="1635" w:header="0" w:footer="650" w:gutter="0"/>
          <w:cols w:equalWidth="0" w:num="1">
            <w:col w:w="8910" w:space="0"/>
          </w:cols>
        </w:sectPr>
        <w:rPr/>
      </w:pPr>
    </w:p>
    <w:p>
      <w:pPr>
        <w:ind w:left="360"/>
        <w:spacing w:before="76" w:line="217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6" style="position:absolute;margin-left:27.2501pt;margin-top:342.251pt;mso-position-vertical-relative:page;mso-position-horizontal-relative:page;width:37.05pt;height:16.5pt;z-index:2516858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90"/>
                  </w:tblGrid>
                  <w:tr>
                    <w:trPr>
                      <w:trHeight w:val="269" w:hRule="atLeast"/>
                    </w:trPr>
                    <w:tc>
                      <w:tcPr>
                        <w:tcW w:w="690" w:type="dxa"/>
                        <w:vAlign w:val="top"/>
                      </w:tcPr>
                      <w:p>
                        <w:pPr>
                          <w:ind w:left="115"/>
                          <w:spacing w:before="13" w:line="214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" style="position:absolute;margin-left:61.7505pt;margin-top:342.251pt;mso-position-vertical-relative:page;mso-position-horizontal-relative:page;width:48.55pt;height:16.5pt;z-index:2516869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2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20"/>
                  </w:tblGrid>
                  <w:tr>
                    <w:trPr>
                      <w:trHeight w:val="269" w:hRule="atLeast"/>
                    </w:trPr>
                    <w:tc>
                      <w:tcPr>
                        <w:tcW w:w="920" w:type="dxa"/>
                        <w:vAlign w:val="top"/>
                      </w:tcPr>
                      <w:p>
                        <w:pPr>
                          <w:ind w:left="125"/>
                          <w:spacing w:before="34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" style="position:absolute;margin-left:27.2501pt;margin-top:356.247pt;mso-position-vertical-relative:page;mso-position-horizontal-relative:page;width:83.05pt;height:22.05pt;z-index:25168793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61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91"/>
                    <w:gridCol w:w="919"/>
                  </w:tblGrid>
                  <w:tr>
                    <w:trPr>
                      <w:trHeight w:val="380" w:hRule="atLeast"/>
                    </w:trPr>
                    <w:tc>
                      <w:tcPr>
                        <w:tcW w:w="69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1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3219426</wp:posOffset>
            </wp:positionH>
            <wp:positionV relativeFrom="page">
              <wp:posOffset>5168946</wp:posOffset>
            </wp:positionV>
            <wp:extent cx="1955807" cy="1257278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55807" cy="1257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22"/>
        </w:rPr>
        <w:t>④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要发挥市场在资源配置中的决定性作用</w:t>
      </w:r>
    </w:p>
    <w:p>
      <w:pPr>
        <w:ind w:left="360"/>
        <w:spacing w:before="180" w:line="22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A.</w:t>
      </w:r>
      <w:r>
        <w:rPr>
          <w:rFonts w:ascii="SimSun" w:hAnsi="SimSun" w:eastAsia="SimSun" w:cs="SimSun"/>
          <w:sz w:val="22"/>
          <w:szCs w:val="22"/>
          <w:spacing w:val="-2"/>
        </w:rPr>
        <w:t>①②</w:t>
      </w:r>
      <w:r>
        <w:rPr>
          <w:rFonts w:ascii="SimSun" w:hAnsi="SimSun" w:eastAsia="SimSun" w:cs="SimSun"/>
          <w:sz w:val="22"/>
          <w:szCs w:val="22"/>
          <w:spacing w:val="11"/>
        </w:rPr>
        <w:t xml:space="preserve">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B.</w:t>
      </w:r>
      <w:r>
        <w:rPr>
          <w:rFonts w:ascii="SimSun" w:hAnsi="SimSun" w:eastAsia="SimSun" w:cs="SimSun"/>
          <w:sz w:val="22"/>
          <w:szCs w:val="22"/>
          <w:spacing w:val="-2"/>
        </w:rPr>
        <w:t>①④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9"/>
        </w:rPr>
        <w:t xml:space="preserve">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"/>
        </w:rPr>
        <w:t>D.</w:t>
      </w:r>
      <w:r>
        <w:rPr>
          <w:rFonts w:ascii="SimSun" w:hAnsi="SimSun" w:eastAsia="SimSun" w:cs="SimSun"/>
          <w:sz w:val="22"/>
          <w:szCs w:val="22"/>
          <w:spacing w:val="-2"/>
          <w:position w:val="1"/>
        </w:rPr>
        <w:t>③④</w:t>
      </w:r>
    </w:p>
    <w:p>
      <w:pPr>
        <w:ind w:left="360" w:hanging="360"/>
        <w:spacing w:before="173" w:line="33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6"/>
        </w:rPr>
        <w:t>20.</w:t>
      </w:r>
      <w:r>
        <w:rPr>
          <w:rFonts w:ascii="Times New Roman" w:hAnsi="Times New Roman" w:eastAsia="Times New Roman" w:cs="Times New Roman"/>
          <w:sz w:val="22"/>
          <w:szCs w:val="22"/>
          <w:spacing w:val="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26"/>
        </w:rPr>
        <w:t>让开放的春风温暖世界。国家主席习近平在第四届中国进口博览会开幕式</w:t>
      </w:r>
      <w:r>
        <w:rPr>
          <w:rFonts w:ascii="SimSun" w:hAnsi="SimSun" w:eastAsia="SimSun" w:cs="SimSun"/>
          <w:sz w:val="22"/>
          <w:szCs w:val="2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25"/>
        </w:rPr>
        <w:t>上强调，中国将坚定不移同世界共享市场机遇，坚定不移推动高</w:t>
      </w:r>
      <w:r>
        <w:rPr>
          <w:rFonts w:ascii="SimSun" w:hAnsi="SimSun" w:eastAsia="SimSun" w:cs="SimSun"/>
          <w:sz w:val="22"/>
          <w:szCs w:val="22"/>
          <w:spacing w:val="24"/>
        </w:rPr>
        <w:t>水平开放。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这意味着我国</w:t>
      </w:r>
    </w:p>
    <w:p>
      <w:pPr>
        <w:ind w:left="360"/>
        <w:spacing w:before="19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①</w:t>
      </w:r>
      <w:r>
        <w:rPr>
          <w:rFonts w:ascii="SimSun" w:hAnsi="SimSun" w:eastAsia="SimSun" w:cs="SimSun"/>
          <w:sz w:val="22"/>
          <w:szCs w:val="22"/>
          <w:spacing w:val="-6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坚持共建共享，构建人类命运共同体</w:t>
      </w:r>
    </w:p>
    <w:p>
      <w:pPr>
        <w:ind w:left="360"/>
        <w:spacing w:before="19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②</w:t>
      </w:r>
      <w:r>
        <w:rPr>
          <w:rFonts w:ascii="SimSun" w:hAnsi="SimSun" w:eastAsia="SimSun" w:cs="SimSun"/>
          <w:sz w:val="22"/>
          <w:szCs w:val="22"/>
          <w:spacing w:val="-7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坚持合作共赢，让发展成果惠及各国</w:t>
      </w:r>
    </w:p>
    <w:p>
      <w:pPr>
        <w:ind w:left="360"/>
        <w:spacing w:before="19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③</w:t>
      </w:r>
      <w:r>
        <w:rPr>
          <w:rFonts w:ascii="SimSun" w:hAnsi="SimSun" w:eastAsia="SimSun" w:cs="SimSun"/>
          <w:sz w:val="22"/>
          <w:szCs w:val="22"/>
          <w:spacing w:val="-4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坚持对话协商，消除国家之间的差异</w:t>
      </w:r>
    </w:p>
    <w:p>
      <w:pPr>
        <w:ind w:left="360"/>
        <w:spacing w:before="19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④</w:t>
      </w:r>
      <w:r>
        <w:rPr>
          <w:rFonts w:ascii="SimSun" w:hAnsi="SimSun" w:eastAsia="SimSun" w:cs="SimSun"/>
          <w:sz w:val="22"/>
          <w:szCs w:val="22"/>
          <w:spacing w:val="-6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坚持交流互鉴，建设开放包容的世界</w:t>
      </w:r>
    </w:p>
    <w:p>
      <w:pPr>
        <w:ind w:left="360"/>
        <w:spacing w:before="211" w:line="22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2"/>
        </w:rPr>
        <w:t xml:space="preserve">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C.</w:t>
      </w:r>
      <w:r>
        <w:rPr>
          <w:rFonts w:ascii="SimSun" w:hAnsi="SimSun" w:eastAsia="SimSun" w:cs="SimSun"/>
          <w:sz w:val="22"/>
          <w:szCs w:val="22"/>
          <w:spacing w:val="-1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  <w:position w:val="1"/>
        </w:rPr>
        <w:t>D.</w:t>
      </w:r>
      <w:r>
        <w:rPr>
          <w:rFonts w:ascii="SimSun" w:hAnsi="SimSun" w:eastAsia="SimSun" w:cs="SimSun"/>
          <w:sz w:val="22"/>
          <w:szCs w:val="22"/>
          <w:spacing w:val="-1"/>
          <w:position w:val="1"/>
        </w:rPr>
        <w:t>②③④</w:t>
      </w:r>
    </w:p>
    <w:p>
      <w:pPr>
        <w:spacing w:line="366" w:lineRule="auto"/>
        <w:rPr>
          <w:rFonts w:ascii="Arial"/>
          <w:sz w:val="21"/>
        </w:rPr>
      </w:pPr>
      <w:r/>
    </w:p>
    <w:p>
      <w:pPr>
        <w:ind w:left="3913"/>
        <w:spacing w:before="81" w:line="229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-10"/>
        </w:rPr>
        <w:t>卷</w:t>
      </w:r>
      <w:r>
        <w:rPr>
          <w:rFonts w:ascii="SimHei" w:hAnsi="SimHei" w:eastAsia="SimHei" w:cs="SimHei"/>
          <w:sz w:val="25"/>
          <w:szCs w:val="25"/>
          <w:spacing w:val="48"/>
        </w:rPr>
        <w:t xml:space="preserve"> </w:t>
      </w:r>
      <w:r>
        <w:rPr>
          <w:rFonts w:ascii="SimHei" w:hAnsi="SimHei" w:eastAsia="SimHei" w:cs="SimHei"/>
          <w:sz w:val="25"/>
          <w:szCs w:val="25"/>
          <w:b/>
          <w:bCs/>
          <w:spacing w:val="-10"/>
        </w:rPr>
        <w:t>Ⅱ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1783"/>
        <w:spacing w:before="72" w:line="213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b/>
          <w:bCs/>
          <w:spacing w:val="20"/>
        </w:rPr>
        <w:t>二、非选择题</w:t>
      </w:r>
      <w:r>
        <w:rPr>
          <w:rFonts w:ascii="SimHei" w:hAnsi="SimHei" w:eastAsia="SimHei" w:cs="SimHei"/>
          <w:sz w:val="22"/>
          <w:szCs w:val="22"/>
          <w:spacing w:val="20"/>
        </w:rPr>
        <w:t>(本题有5小题，共60分)</w:t>
      </w:r>
    </w:p>
    <w:p>
      <w:pPr>
        <w:spacing w:line="360" w:lineRule="auto"/>
        <w:rPr>
          <w:rFonts w:ascii="Arial"/>
          <w:sz w:val="21"/>
        </w:rPr>
      </w:pPr>
      <w:r/>
    </w:p>
    <w:p>
      <w:pPr>
        <w:ind w:left="20"/>
        <w:spacing w:before="73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5"/>
        </w:rPr>
        <w:t>21.</w:t>
      </w:r>
      <w:r>
        <w:rPr>
          <w:rFonts w:ascii="Times New Roman" w:hAnsi="Times New Roman" w:eastAsia="Times New Roman" w:cs="Times New Roman"/>
          <w:sz w:val="22"/>
          <w:szCs w:val="22"/>
          <w:spacing w:val="63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(10分)读漫画《扫码》,回答问题。</w:t>
      </w:r>
    </w:p>
    <w:p>
      <w:pPr>
        <w:ind w:firstLine="1180"/>
        <w:spacing w:before="146" w:line="1930" w:lineRule="exact"/>
        <w:textAlignment w:val="center"/>
        <w:rPr/>
      </w:pPr>
      <w:r>
        <w:drawing>
          <wp:inline distT="0" distB="0" distL="0" distR="0">
            <wp:extent cx="1904962" cy="1225612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4962" cy="122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30"/>
        <w:spacing w:before="26" w:line="217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9" style="position:absolute;margin-left:292.003pt;margin-top:-0.7204pt;mso-position-vertical-relative:text;mso-position-horizontal-relative:text;width:27.3pt;height:13.2pt;z-index:251683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7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7"/>
                      <w:w w:val="97"/>
                    </w:rPr>
                    <w:t>漫画②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10"/>
        </w:rPr>
        <w:t>漫画①</w:t>
      </w:r>
    </w:p>
    <w:p>
      <w:pPr>
        <w:ind w:left="360"/>
        <w:spacing w:before="127" w:line="485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  <w:position w:val="17"/>
        </w:rPr>
        <w:t>(1)有人认为“扫码才能参观博物馆是对自由的侵犯”,请联系漫画①评析</w:t>
      </w:r>
      <w:r>
        <w:rPr>
          <w:rFonts w:ascii="SimSun" w:hAnsi="SimSun" w:eastAsia="SimSun" w:cs="SimSun"/>
          <w:sz w:val="25"/>
          <w:szCs w:val="25"/>
          <w:spacing w:val="-9"/>
          <w:position w:val="17"/>
        </w:rPr>
        <w:t>这</w:t>
      </w:r>
    </w:p>
    <w:p>
      <w:pPr>
        <w:ind w:left="760"/>
        <w:spacing w:line="220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6"/>
        </w:rPr>
        <w:t>一观点。(5分)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330"/>
        <w:spacing w:before="73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4"/>
        </w:rPr>
        <w:t>绍兴市社会政治试卷</w:t>
      </w:r>
      <w:r>
        <w:rPr>
          <w:rFonts w:ascii="SimSun" w:hAnsi="SimSun" w:eastAsia="SimSun" w:cs="SimSun"/>
          <w:sz w:val="22"/>
          <w:szCs w:val="22"/>
          <w:spacing w:val="14"/>
        </w:rPr>
        <w:t xml:space="preserve">    </w:t>
      </w:r>
      <w:r>
        <w:rPr>
          <w:rFonts w:ascii="SimSun" w:hAnsi="SimSun" w:eastAsia="SimSun" w:cs="SimSun"/>
          <w:sz w:val="15"/>
          <w:szCs w:val="15"/>
          <w:spacing w:val="-4"/>
          <w:position w:val="1"/>
        </w:rPr>
        <w:t>6</w:t>
      </w:r>
      <w:r>
        <w:rPr>
          <w:rFonts w:ascii="SimSun" w:hAnsi="SimSun" w:eastAsia="SimSun" w:cs="SimSun"/>
          <w:sz w:val="15"/>
          <w:szCs w:val="15"/>
          <w:spacing w:val="2"/>
          <w:position w:val="1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4"/>
        </w:rPr>
        <w:t>共12</w:t>
      </w:r>
      <w:r>
        <w:rPr>
          <w:rFonts w:ascii="SimSun" w:hAnsi="SimSun" w:eastAsia="SimSun" w:cs="SimSun"/>
          <w:sz w:val="19"/>
          <w:szCs w:val="19"/>
          <w:spacing w:val="-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页</w:t>
      </w:r>
    </w:p>
    <w:p>
      <w:pPr>
        <w:sectPr>
          <w:footerReference w:type="default" r:id="rId10"/>
          <w:pgSz w:w="10110" w:h="14710"/>
          <w:pgMar w:top="1250" w:right="1129" w:bottom="400" w:left="539" w:header="0" w:footer="0" w:gutter="0"/>
        </w:sectPr>
        <w:rPr/>
      </w:pPr>
    </w:p>
    <w:p>
      <w:pPr>
        <w:ind w:left="349"/>
        <w:spacing w:before="47" w:line="483" w:lineRule="exact"/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1320788</wp:posOffset>
            </wp:positionH>
            <wp:positionV relativeFrom="page">
              <wp:posOffset>3587736</wp:posOffset>
            </wp:positionV>
            <wp:extent cx="2197142" cy="1492280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97142" cy="149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  <w:spacing w:val="5"/>
          <w:position w:val="18"/>
        </w:rPr>
        <w:t>(2)针对漫画②中主人公面临的疑惑，你会建议他作出怎样的正确选择并说</w:t>
      </w:r>
    </w:p>
    <w:p>
      <w:pPr>
        <w:ind w:left="75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4"/>
        </w:rPr>
        <w:t>明理由。(5分)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before="78" w:line="436" w:lineRule="exact"/>
        <w:rPr>
          <w:rFonts w:ascii="KaiTi" w:hAnsi="KaiTi" w:eastAsia="KaiTi" w:cs="KaiT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1"/>
          <w:position w:val="14"/>
        </w:rPr>
        <w:t>22.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w w:val="101"/>
          <w:position w:val="1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11"/>
          <w:position w:val="14"/>
        </w:rPr>
        <w:t>(12分)数字化改革，“浙”里先行。阅读材料，回答问</w:t>
      </w:r>
      <w:r>
        <w:rPr>
          <w:rFonts w:ascii="KaiTi" w:hAnsi="KaiTi" w:eastAsia="KaiTi" w:cs="KaiTi"/>
          <w:sz w:val="24"/>
          <w:szCs w:val="24"/>
          <w:spacing w:val="-12"/>
          <w:position w:val="14"/>
        </w:rPr>
        <w:t>题。</w:t>
      </w:r>
    </w:p>
    <w:p>
      <w:pPr>
        <w:ind w:left="2117"/>
        <w:spacing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b/>
          <w:bCs/>
          <w:spacing w:val="-11"/>
        </w:rPr>
        <w:t>“新经济”</w:t>
      </w:r>
      <w:r>
        <w:rPr>
          <w:rFonts w:ascii="SimSun" w:hAnsi="SimSun" w:eastAsia="SimSun" w:cs="SimSun"/>
          <w:sz w:val="19"/>
          <w:szCs w:val="19"/>
          <w:spacing w:val="3"/>
        </w:rPr>
        <w:t xml:space="preserve">                         </w:t>
      </w:r>
      <w:r>
        <w:rPr>
          <w:rFonts w:ascii="SimSun" w:hAnsi="SimSun" w:eastAsia="SimSun" w:cs="SimSun"/>
          <w:sz w:val="19"/>
          <w:szCs w:val="19"/>
          <w:b/>
          <w:bCs/>
          <w:spacing w:val="-11"/>
        </w:rPr>
        <w:t>“新法规”</w:t>
      </w:r>
    </w:p>
    <w:p>
      <w:pPr>
        <w:ind w:left="4719"/>
        <w:spacing w:before="101" w:line="223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9"/>
        </w:rPr>
        <w:t>2020年</w:t>
      </w:r>
      <w:r>
        <w:rPr>
          <w:rFonts w:ascii="KaiTi" w:hAnsi="KaiTi" w:eastAsia="KaiTi" w:cs="KaiTi"/>
          <w:sz w:val="19"/>
          <w:szCs w:val="19"/>
          <w:spacing w:val="76"/>
        </w:rPr>
        <w:t xml:space="preserve"> </w:t>
      </w:r>
      <w:r>
        <w:rPr>
          <w:rFonts w:ascii="KaiTi" w:hAnsi="KaiTi" w:eastAsia="KaiTi" w:cs="KaiTi"/>
          <w:sz w:val="19"/>
          <w:szCs w:val="19"/>
          <w:spacing w:val="-9"/>
        </w:rPr>
        <w:t>《浙江省数字经济促进条例》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ind w:left="4719"/>
        <w:spacing w:before="62" w:line="224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10"/>
        </w:rPr>
        <w:t>2021年</w:t>
      </w:r>
      <w:r>
        <w:rPr>
          <w:rFonts w:ascii="KaiTi" w:hAnsi="KaiTi" w:eastAsia="KaiTi" w:cs="KaiTi"/>
          <w:sz w:val="19"/>
          <w:szCs w:val="19"/>
          <w:spacing w:val="93"/>
        </w:rPr>
        <w:t xml:space="preserve"> </w:t>
      </w:r>
      <w:r>
        <w:rPr>
          <w:rFonts w:ascii="KaiTi" w:hAnsi="KaiTi" w:eastAsia="KaiTi" w:cs="KaiTi"/>
          <w:sz w:val="19"/>
          <w:szCs w:val="19"/>
          <w:spacing w:val="-10"/>
        </w:rPr>
        <w:t>《浙江省电子商务条例》</w:t>
      </w:r>
    </w:p>
    <w:p>
      <w:pPr>
        <w:ind w:left="5405"/>
        <w:spacing w:before="19" w:line="224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7"/>
        </w:rPr>
        <w:t>《浙江省快递业促进条例》</w:t>
      </w:r>
    </w:p>
    <w:p>
      <w:pPr>
        <w:ind w:left="4719"/>
        <w:spacing w:before="159" w:line="224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10"/>
        </w:rPr>
        <w:t>2022年</w:t>
      </w:r>
      <w:r>
        <w:rPr>
          <w:rFonts w:ascii="KaiTi" w:hAnsi="KaiTi" w:eastAsia="KaiTi" w:cs="KaiTi"/>
          <w:sz w:val="19"/>
          <w:szCs w:val="19"/>
          <w:spacing w:val="94"/>
        </w:rPr>
        <w:t xml:space="preserve"> </w:t>
      </w:r>
      <w:r>
        <w:rPr>
          <w:rFonts w:ascii="KaiTi" w:hAnsi="KaiTi" w:eastAsia="KaiTi" w:cs="KaiTi"/>
          <w:sz w:val="19"/>
          <w:szCs w:val="19"/>
          <w:spacing w:val="-10"/>
        </w:rPr>
        <w:t>《浙江省公共数据条例》</w:t>
      </w:r>
    </w:p>
    <w:p>
      <w:pPr>
        <w:ind w:left="4660" w:right="721"/>
        <w:spacing w:before="145" w:line="216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15"/>
        </w:rPr>
        <w:t>注：浙江省重视新兴领域立法，上述条例</w:t>
      </w:r>
      <w:r>
        <w:rPr>
          <w:rFonts w:ascii="KaiTi" w:hAnsi="KaiTi" w:eastAsia="KaiTi" w:cs="KaiTi"/>
          <w:sz w:val="19"/>
          <w:szCs w:val="19"/>
          <w:spacing w:val="8"/>
        </w:rPr>
        <w:t xml:space="preserve"> </w:t>
      </w:r>
      <w:r>
        <w:rPr>
          <w:rFonts w:ascii="KaiTi" w:hAnsi="KaiTi" w:eastAsia="KaiTi" w:cs="KaiTi"/>
          <w:sz w:val="19"/>
          <w:szCs w:val="19"/>
          <w:spacing w:val="-10"/>
        </w:rPr>
        <w:t>均为相关领域全国首部地方性法规。</w:t>
      </w:r>
    </w:p>
    <w:p>
      <w:pPr>
        <w:ind w:left="349"/>
        <w:spacing w:before="253" w:line="472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9"/>
          <w:position w:val="17"/>
        </w:rPr>
        <w:t>(1)阅读材料，说一说浙江省“新经济”的发展情况，并结合所学说明“新法规”</w:t>
      </w:r>
    </w:p>
    <w:p>
      <w:pPr>
        <w:ind w:left="760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出台与“新经济”发展的相互关系。(6分)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3753"/>
        <w:spacing w:before="79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b/>
          <w:bCs/>
          <w:spacing w:val="18"/>
        </w:rPr>
        <w:t>“新举措”</w:t>
      </w:r>
    </w:p>
    <w:p>
      <w:pPr>
        <w:ind w:left="349" w:right="205" w:firstLine="489"/>
        <w:spacing w:before="137" w:line="355" w:lineRule="auto"/>
        <w:jc w:val="both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3"/>
        </w:rPr>
        <w:t>浙江省坚持和完善党“总揽全局、协调各方”的领导体制，积极打造“全面</w:t>
      </w:r>
      <w:r>
        <w:rPr>
          <w:rFonts w:ascii="KaiTi" w:hAnsi="KaiTi" w:eastAsia="KaiTi" w:cs="KaiTi"/>
          <w:sz w:val="24"/>
          <w:szCs w:val="24"/>
          <w:spacing w:val="2"/>
        </w:rPr>
        <w:t xml:space="preserve"> </w:t>
      </w:r>
      <w:r>
        <w:rPr>
          <w:rFonts w:ascii="KaiTi" w:hAnsi="KaiTi" w:eastAsia="KaiTi" w:cs="KaiTi"/>
          <w:sz w:val="24"/>
          <w:szCs w:val="24"/>
          <w:spacing w:val="-2"/>
        </w:rPr>
        <w:t>建设数字法治政府”,通过数字技术改变信息交流方式，推动政府与民</w:t>
      </w:r>
      <w:r>
        <w:rPr>
          <w:rFonts w:ascii="KaiTi" w:hAnsi="KaiTi" w:eastAsia="KaiTi" w:cs="KaiTi"/>
          <w:sz w:val="24"/>
          <w:szCs w:val="24"/>
          <w:spacing w:val="-3"/>
        </w:rPr>
        <w:t>众展开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6"/>
        </w:rPr>
        <w:t>监督、建议等一系列交互式活动。以“一件事”为突破口，推动更多公共服务</w:t>
      </w:r>
    </w:p>
    <w:p>
      <w:pPr>
        <w:ind w:left="349"/>
        <w:spacing w:before="1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24"/>
        </w:rPr>
        <w:t>事项实现“一网通办、</w:t>
      </w:r>
      <w:r>
        <w:rPr>
          <w:rFonts w:ascii="KaiTi" w:hAnsi="KaiTi" w:eastAsia="KaiTi" w:cs="KaiTi"/>
          <w:sz w:val="24"/>
          <w:szCs w:val="24"/>
          <w:spacing w:val="-17"/>
        </w:rPr>
        <w:t xml:space="preserve"> </w:t>
      </w:r>
      <w:r>
        <w:rPr>
          <w:rFonts w:ascii="KaiTi" w:hAnsi="KaiTi" w:eastAsia="KaiTi" w:cs="KaiTi"/>
          <w:sz w:val="24"/>
          <w:szCs w:val="24"/>
          <w:spacing w:val="-24"/>
        </w:rPr>
        <w:t>一证通办、全域通办”。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ind w:left="2510"/>
        <w:spacing w:before="62" w:line="233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11"/>
        </w:rPr>
        <w:t>绍兴市社会政治试卷</w:t>
      </w:r>
      <w:r>
        <w:rPr>
          <w:rFonts w:ascii="FangSong" w:hAnsi="FangSong" w:eastAsia="FangSong" w:cs="FangSong"/>
          <w:sz w:val="19"/>
          <w:szCs w:val="19"/>
          <w:spacing w:val="4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11"/>
        </w:rPr>
        <w:t>共</w:t>
      </w:r>
      <w:r>
        <w:rPr>
          <w:rFonts w:ascii="FangSong" w:hAnsi="FangSong" w:eastAsia="FangSong" w:cs="FangSong"/>
          <w:sz w:val="19"/>
          <w:szCs w:val="19"/>
          <w:spacing w:val="-16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11"/>
        </w:rPr>
        <w:t>1</w:t>
      </w:r>
      <w:r>
        <w:rPr>
          <w:rFonts w:ascii="FangSong" w:hAnsi="FangSong" w:eastAsia="FangSong" w:cs="FangSong"/>
          <w:sz w:val="19"/>
          <w:szCs w:val="19"/>
          <w:spacing w:val="-34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11"/>
        </w:rPr>
        <w:t>2</w:t>
      </w:r>
      <w:r>
        <w:rPr>
          <w:rFonts w:ascii="FangSong" w:hAnsi="FangSong" w:eastAsia="FangSong" w:cs="FangSong"/>
          <w:sz w:val="19"/>
          <w:szCs w:val="19"/>
          <w:spacing w:val="-2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11"/>
        </w:rPr>
        <w:t>页</w:t>
      </w:r>
    </w:p>
    <w:p>
      <w:pPr>
        <w:sectPr>
          <w:pgSz w:w="10210" w:h="14720"/>
          <w:pgMar w:top="1208" w:right="469" w:bottom="400" w:left="1199" w:header="0" w:footer="0" w:gutter="0"/>
        </w:sectPr>
        <w:rPr/>
      </w:pPr>
    </w:p>
    <w:p>
      <w:pPr>
        <w:ind w:left="370"/>
        <w:spacing w:before="68" w:line="219" w:lineRule="auto"/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3067017</wp:posOffset>
            </wp:positionH>
            <wp:positionV relativeFrom="page">
              <wp:posOffset>4851420</wp:posOffset>
            </wp:positionV>
            <wp:extent cx="1822459" cy="1435085"/>
            <wp:effectExtent l="0" t="0" r="0" b="0"/>
            <wp:wrapNone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2459" cy="143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  <w:spacing w:val="-1"/>
        </w:rPr>
        <w:t>(2)综合上述材料，概括浙江省推进数字化改革的先行经验。(6分)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before="78" w:line="470" w:lineRule="exact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  <w:position w:val="17"/>
        </w:rPr>
        <w:t>23.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w w:val="101"/>
          <w:position w:val="1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  <w:position w:val="17"/>
        </w:rPr>
        <w:t>(14分)某校学生以“绍兴交通”为</w:t>
      </w:r>
      <w:r>
        <w:rPr>
          <w:rFonts w:ascii="SimSun" w:hAnsi="SimSun" w:eastAsia="SimSun" w:cs="SimSun"/>
          <w:sz w:val="24"/>
          <w:szCs w:val="24"/>
          <w:spacing w:val="-2"/>
          <w:position w:val="17"/>
        </w:rPr>
        <w:t>主题开展跨学科项目化学习。阅读各小组</w:t>
      </w:r>
    </w:p>
    <w:p>
      <w:pPr>
        <w:ind w:left="370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1"/>
        </w:rPr>
        <w:t>收集的材料，回答问题。</w:t>
      </w:r>
    </w:p>
    <w:p>
      <w:pPr>
        <w:ind w:left="3303"/>
        <w:spacing w:before="150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b/>
          <w:bCs/>
          <w:spacing w:val="-27"/>
        </w:rPr>
        <w:t>第一组：交通</w:t>
      </w:r>
      <w:r>
        <w:rPr>
          <w:rFonts w:ascii="KaiTi" w:hAnsi="KaiTi" w:eastAsia="KaiTi" w:cs="KaiTi"/>
          <w:sz w:val="24"/>
          <w:szCs w:val="24"/>
          <w:spacing w:val="-28"/>
        </w:rPr>
        <w:t xml:space="preserve"> </w:t>
      </w:r>
      <w:r>
        <w:rPr>
          <w:rFonts w:ascii="KaiTi" w:hAnsi="KaiTi" w:eastAsia="KaiTi" w:cs="KaiTi"/>
          <w:sz w:val="24"/>
          <w:szCs w:val="24"/>
          <w:b/>
          <w:bCs/>
          <w:spacing w:val="-27"/>
        </w:rPr>
        <w:t>·地理</w:t>
      </w:r>
    </w:p>
    <w:p>
      <w:pPr>
        <w:ind w:left="370" w:right="570" w:firstLine="480"/>
        <w:spacing w:before="155" w:line="359" w:lineRule="auto"/>
        <w:jc w:val="both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"/>
        </w:rPr>
        <w:t>浙东唐诗之路是绍兴交通史上的华彩篇章。学者一般认为，西</w:t>
      </w:r>
      <w:r>
        <w:rPr>
          <w:rFonts w:ascii="KaiTi" w:hAnsi="KaiTi" w:eastAsia="KaiTi" w:cs="KaiTi"/>
          <w:sz w:val="24"/>
          <w:szCs w:val="24"/>
          <w:spacing w:val="-2"/>
        </w:rPr>
        <w:t>兴是浙东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9"/>
        </w:rPr>
        <w:t>唐诗之路的起点，李白《梦游天姥吟留别》中的诗句反映了浙东唐诗之路绍兴</w:t>
      </w:r>
    </w:p>
    <w:p>
      <w:pPr>
        <w:ind w:left="370"/>
        <w:spacing w:line="229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2"/>
        </w:rPr>
        <w:t>段的主线路。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ind w:left="1769"/>
        <w:spacing w:before="59" w:line="217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column">
              <wp:posOffset>806451</wp:posOffset>
            </wp:positionH>
            <wp:positionV relativeFrom="paragraph">
              <wp:posOffset>-107004</wp:posOffset>
            </wp:positionV>
            <wp:extent cx="1943123" cy="142239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123" cy="142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7"/>
        </w:rPr>
        <w:t>《梦游天姥吟留别》(节选)</w:t>
      </w:r>
    </w:p>
    <w:p>
      <w:pPr>
        <w:ind w:left="2560"/>
        <w:spacing w:before="1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8"/>
        </w:rPr>
        <w:t>[唐]李白</w:t>
      </w:r>
    </w:p>
    <w:p>
      <w:pPr>
        <w:ind w:left="1900"/>
        <w:spacing w:before="56" w:line="226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4"/>
          <w:w w:val="93"/>
        </w:rPr>
        <w:t>我欲因之梦吴越，</w:t>
      </w:r>
      <w:r>
        <w:rPr>
          <w:rFonts w:ascii="KaiTi" w:hAnsi="KaiTi" w:eastAsia="KaiTi" w:cs="KaiTi"/>
          <w:sz w:val="18"/>
          <w:szCs w:val="18"/>
          <w:spacing w:val="17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4"/>
          <w:w w:val="93"/>
        </w:rPr>
        <w:t>一夜飞度镜</w:t>
      </w:r>
    </w:p>
    <w:p>
      <w:pPr>
        <w:ind w:left="1569"/>
        <w:spacing w:line="220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8"/>
        </w:rPr>
        <w:t>湖月①。湖月照我影，送我至刻溪</w:t>
      </w:r>
    </w:p>
    <w:p>
      <w:pPr>
        <w:ind w:left="1559"/>
        <w:spacing w:before="5" w:line="220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9"/>
          <w:w w:val="97"/>
        </w:rPr>
        <w:t>……脚著谢公屐，身登青云梯②。</w:t>
      </w:r>
    </w:p>
    <w:p>
      <w:pPr>
        <w:ind w:left="1749"/>
        <w:spacing w:before="171" w:line="215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8"/>
        </w:rPr>
        <w:t>【注释】①镜湖：古代对鉴湖的别</w:t>
      </w:r>
    </w:p>
    <w:p>
      <w:pPr>
        <w:ind w:left="1430"/>
        <w:spacing w:line="225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9"/>
        </w:rPr>
        <w:t>称。②青云梯：指天姥山高峻的山路。</w:t>
      </w:r>
    </w:p>
    <w:p>
      <w:pPr>
        <w:spacing w:line="334" w:lineRule="auto"/>
        <w:rPr>
          <w:rFonts w:ascii="Arial"/>
          <w:sz w:val="21"/>
        </w:rPr>
      </w:pPr>
      <w:r/>
    </w:p>
    <w:p>
      <w:pPr>
        <w:ind w:left="370"/>
        <w:spacing w:before="78" w:line="48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9"/>
          <w:position w:val="18"/>
        </w:rPr>
        <w:t>(1)根据上图描述绍兴地区的地势特点并简要说明判断依据。结合图文信</w:t>
      </w:r>
    </w:p>
    <w:p>
      <w:pPr>
        <w:ind w:left="749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息，画出浙东唐诗之路的主线路。(5分)</w:t>
      </w:r>
    </w:p>
    <w:p>
      <w:pPr>
        <w:sectPr>
          <w:footerReference w:type="default" r:id="rId14"/>
          <w:pgSz w:w="10760" w:h="14700"/>
          <w:pgMar w:top="1249" w:right="1614" w:bottom="874" w:left="320" w:header="0" w:footer="656" w:gutter="0"/>
        </w:sectPr>
        <w:rPr/>
      </w:pPr>
    </w:p>
    <w:p>
      <w:pPr>
        <w:ind w:left="3929"/>
        <w:spacing w:before="142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20"/>
        </w:rPr>
        <w:t>第二组：交通</w:t>
      </w:r>
      <w:r>
        <w:rPr>
          <w:rFonts w:ascii="SimHei" w:hAnsi="SimHei" w:eastAsia="SimHei" w:cs="SimHei"/>
          <w:sz w:val="23"/>
          <w:szCs w:val="23"/>
          <w:spacing w:val="-20"/>
        </w:rPr>
        <w:t xml:space="preserve"> </w:t>
      </w:r>
      <w:r>
        <w:rPr>
          <w:rFonts w:ascii="SimHei" w:hAnsi="SimHei" w:eastAsia="SimHei" w:cs="SimHei"/>
          <w:sz w:val="23"/>
          <w:szCs w:val="23"/>
          <w:b/>
          <w:bCs/>
          <w:spacing w:val="-20"/>
        </w:rPr>
        <w:t>·历史</w:t>
      </w:r>
    </w:p>
    <w:p>
      <w:pPr>
        <w:ind w:left="956" w:firstLine="519"/>
        <w:spacing w:before="169" w:line="377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0"/>
        </w:rPr>
        <w:t>萧甬线(萧山至宁波)是通过绍兴境内的第一条铁路，1937年初步建成，</w:t>
      </w:r>
      <w:r>
        <w:rPr>
          <w:rFonts w:ascii="KaiTi" w:hAnsi="KaiTi" w:eastAsia="KaiTi" w:cs="KaiTi"/>
          <w:sz w:val="23"/>
          <w:szCs w:val="23"/>
          <w:spacing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11"/>
        </w:rPr>
        <w:t>同年12月，为堵阻日军南侵，萧甬线钢轨全部拆除。1953年7月，铁道</w:t>
      </w:r>
      <w:r>
        <w:rPr>
          <w:rFonts w:ascii="KaiTi" w:hAnsi="KaiTi" w:eastAsia="KaiTi" w:cs="KaiTi"/>
          <w:sz w:val="23"/>
          <w:szCs w:val="23"/>
          <w:spacing w:val="10"/>
        </w:rPr>
        <w:t>部开</w:t>
      </w:r>
    </w:p>
    <w:p>
      <w:pPr>
        <w:ind w:left="956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3"/>
        </w:rPr>
        <w:t>始重建萧甬线，1957年萧甬线全线贯通。</w:t>
      </w:r>
    </w:p>
    <w:p>
      <w:pPr>
        <w:ind w:left="6436"/>
        <w:spacing w:before="222" w:line="225" w:lineRule="auto"/>
        <w:tabs>
          <w:tab w:val="left" w:pos="6935"/>
        </w:tabs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trike/>
        </w:rPr>
        <w:tab/>
      </w:r>
      <w:r>
        <w:rPr>
          <w:rFonts w:ascii="KaiTi" w:hAnsi="KaiTi" w:eastAsia="KaiTi" w:cs="KaiTi"/>
          <w:sz w:val="23"/>
          <w:szCs w:val="23"/>
          <w:spacing w:val="-5"/>
        </w:rPr>
        <w:t>摘编自《绍兴市志》</w:t>
      </w:r>
    </w:p>
    <w:p>
      <w:pPr>
        <w:ind w:left="956"/>
        <w:spacing w:before="171" w:line="47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8"/>
          <w:position w:val="18"/>
        </w:rPr>
        <w:t>(2)运用所学知识，分别指出萧甬线“拆除”和“重建”的历史背景，并用一句话</w:t>
      </w:r>
    </w:p>
    <w:p>
      <w:pPr>
        <w:ind w:left="1355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写出你从中得到的感悟。(5分)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3919"/>
        <w:spacing w:before="75" w:line="221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19"/>
        </w:rPr>
        <w:t>第三组：交通</w:t>
      </w:r>
      <w:r>
        <w:rPr>
          <w:rFonts w:ascii="SimHei" w:hAnsi="SimHei" w:eastAsia="SimHei" w:cs="SimHei"/>
          <w:sz w:val="23"/>
          <w:szCs w:val="23"/>
          <w:spacing w:val="-15"/>
        </w:rPr>
        <w:t xml:space="preserve"> </w:t>
      </w:r>
      <w:r>
        <w:rPr>
          <w:rFonts w:ascii="SimHei" w:hAnsi="SimHei" w:eastAsia="SimHei" w:cs="SimHei"/>
          <w:sz w:val="23"/>
          <w:szCs w:val="23"/>
          <w:b/>
          <w:bCs/>
          <w:spacing w:val="-19"/>
        </w:rPr>
        <w:t>·发展</w:t>
      </w:r>
    </w:p>
    <w:p>
      <w:pPr>
        <w:ind w:left="841" w:firstLine="594"/>
        <w:spacing w:before="169" w:line="37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2"/>
        </w:rPr>
        <w:t>2022年4月，绍兴喜迎交通新时代。绍兴地</w:t>
      </w:r>
      <w:r>
        <w:rPr>
          <w:rFonts w:ascii="KaiTi" w:hAnsi="KaiTi" w:eastAsia="KaiTi" w:cs="KaiTi"/>
          <w:sz w:val="23"/>
          <w:szCs w:val="23"/>
          <w:spacing w:val="11"/>
        </w:rPr>
        <w:t>铁1号线主线通车，将绍兴、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3"/>
        </w:rPr>
        <w:t>杭州两地的商圈、景区等紧密联系在一起。两地人们跨市地铁换乘，可享受</w:t>
      </w:r>
      <w:r>
        <w:rPr>
          <w:rFonts w:ascii="KaiTi" w:hAnsi="KaiTi" w:eastAsia="KaiTi" w:cs="KaiTi"/>
          <w:sz w:val="23"/>
          <w:szCs w:val="23"/>
          <w:spacing w:val="2"/>
        </w:rPr>
        <w:t xml:space="preserve">  </w:t>
      </w:r>
      <w:r>
        <w:rPr>
          <w:rFonts w:ascii="KaiTi" w:hAnsi="KaiTi" w:eastAsia="KaiTi" w:cs="KaiTi"/>
          <w:sz w:val="23"/>
          <w:szCs w:val="23"/>
          <w:spacing w:val="-17"/>
        </w:rPr>
        <w:t>“一次购票、</w:t>
      </w:r>
      <w:r>
        <w:rPr>
          <w:rFonts w:ascii="KaiTi" w:hAnsi="KaiTi" w:eastAsia="KaiTi" w:cs="KaiTi"/>
          <w:sz w:val="23"/>
          <w:szCs w:val="23"/>
          <w:spacing w:val="12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7"/>
        </w:rPr>
        <w:t>一轮安检、</w:t>
      </w:r>
      <w:r>
        <w:rPr>
          <w:rFonts w:ascii="KaiTi" w:hAnsi="KaiTi" w:eastAsia="KaiTi" w:cs="KaiTi"/>
          <w:sz w:val="23"/>
          <w:szCs w:val="23"/>
          <w:spacing w:val="-4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7"/>
        </w:rPr>
        <w:t>一站换乘、</w:t>
      </w:r>
      <w:r>
        <w:rPr>
          <w:rFonts w:ascii="KaiTi" w:hAnsi="KaiTi" w:eastAsia="KaiTi" w:cs="KaiTi"/>
          <w:sz w:val="23"/>
          <w:szCs w:val="23"/>
          <w:spacing w:val="-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7"/>
        </w:rPr>
        <w:t>一票通行”的便利，西湖边瞻仰岳飞，鉴湖畔</w:t>
      </w:r>
    </w:p>
    <w:p>
      <w:pPr>
        <w:ind w:left="956"/>
        <w:spacing w:line="223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3"/>
        </w:rPr>
        <w:t>怀念陆游</w:t>
      </w:r>
      <w:r>
        <w:rPr>
          <w:rFonts w:ascii="KaiTi" w:hAnsi="KaiTi" w:eastAsia="KaiTi" w:cs="KaiTi"/>
          <w:sz w:val="23"/>
          <w:szCs w:val="23"/>
          <w:spacing w:val="-80"/>
        </w:rPr>
        <w:t xml:space="preserve"> </w:t>
      </w:r>
      <w:r>
        <w:rPr>
          <w:rFonts w:ascii="KaiTi" w:hAnsi="KaiTi" w:eastAsia="KaiTi" w:cs="KaiTi"/>
          <w:sz w:val="23"/>
          <w:szCs w:val="23"/>
          <w:spacing w:val="3"/>
        </w:rPr>
        <w:t>……共享文化之旅。</w:t>
      </w:r>
    </w:p>
    <w:p>
      <w:pPr>
        <w:ind w:left="956"/>
        <w:spacing w:before="20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(3)根据材料，分析绍兴地铁1号线主线的开通对区域</w:t>
      </w:r>
      <w:r>
        <w:rPr>
          <w:rFonts w:ascii="SimSun" w:hAnsi="SimSun" w:eastAsia="SimSun" w:cs="SimSun"/>
          <w:sz w:val="23"/>
          <w:szCs w:val="23"/>
          <w:spacing w:val="12"/>
        </w:rPr>
        <w:t>发展的意义。(4分)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3118"/>
        <w:spacing w:before="59"/>
        <w:rPr>
          <w:rFonts w:ascii="SimSun" w:hAnsi="SimSun" w:eastAsia="SimSun" w:cs="SimSun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b/>
          <w:bCs/>
          <w:spacing w:val="20"/>
        </w:rPr>
        <w:t>绍兴市社会政治试卷</w:t>
      </w:r>
      <w:r>
        <w:rPr>
          <w:rFonts w:ascii="FangSong" w:hAnsi="FangSong" w:eastAsia="FangSong" w:cs="FangSong"/>
          <w:sz w:val="18"/>
          <w:szCs w:val="18"/>
          <w:spacing w:val="8"/>
        </w:rPr>
        <w:t xml:space="preserve">  </w:t>
      </w:r>
      <w:r>
        <w:rPr>
          <w:sz w:val="18"/>
          <w:szCs w:val="18"/>
          <w:position w:val="-9"/>
        </w:rPr>
        <w:drawing>
          <wp:inline distT="0" distB="0" distL="0" distR="0">
            <wp:extent cx="285691" cy="209519"/>
            <wp:effectExtent l="0" t="0" r="0" b="0"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691" cy="20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8"/>
          <w:szCs w:val="18"/>
          <w:spacing w:val="7"/>
        </w:rPr>
        <w:t xml:space="preserve">  </w:t>
      </w:r>
      <w:r>
        <w:rPr>
          <w:rFonts w:ascii="SimSun" w:hAnsi="SimSun" w:eastAsia="SimSun" w:cs="SimSun"/>
          <w:sz w:val="18"/>
          <w:szCs w:val="18"/>
          <w:b/>
          <w:bCs/>
          <w:spacing w:val="20"/>
        </w:rPr>
        <w:t>共12</w:t>
      </w:r>
      <w:r>
        <w:rPr>
          <w:rFonts w:ascii="SimSun" w:hAnsi="SimSun" w:eastAsia="SimSun" w:cs="SimSun"/>
          <w:sz w:val="18"/>
          <w:szCs w:val="18"/>
          <w:spacing w:val="-6"/>
        </w:rPr>
        <w:t xml:space="preserve"> </w:t>
      </w:r>
      <w:r>
        <w:rPr>
          <w:rFonts w:ascii="SimSun" w:hAnsi="SimSun" w:eastAsia="SimSun" w:cs="SimSun"/>
          <w:sz w:val="18"/>
          <w:szCs w:val="18"/>
          <w:b/>
          <w:bCs/>
          <w:spacing w:val="20"/>
        </w:rPr>
        <w:t>页</w:t>
      </w:r>
    </w:p>
    <w:p>
      <w:pPr>
        <w:sectPr>
          <w:footerReference w:type="default" r:id="rId10"/>
          <w:pgSz w:w="10960" w:h="14730"/>
          <w:pgMar w:top="1252" w:right="354" w:bottom="400" w:left="1644" w:header="0" w:footer="0" w:gutter="0"/>
        </w:sectPr>
        <w:rPr/>
      </w:pPr>
    </w:p>
    <w:p>
      <w:pPr>
        <w:spacing w:before="159" w:line="474" w:lineRule="exact"/>
        <w:rPr>
          <w:rFonts w:ascii="KaiTi" w:hAnsi="KaiTi" w:eastAsia="KaiTi" w:cs="KaiTi"/>
          <w:sz w:val="23"/>
          <w:szCs w:val="23"/>
        </w:rPr>
      </w:pPr>
      <w:r>
        <w:pict>
          <v:shape id="_x0000_s10" style="position:absolute;margin-left:255pt;margin-top:132.011pt;mso-position-vertical-relative:page;mso-position-horizontal-relative:page;width:142.05pt;height:79.5pt;z-index:25170636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3" w:firstLine="349"/>
                    <w:spacing w:before="19"/>
                    <w:jc w:val="both"/>
                    <w:rPr>
                      <w:rFonts w:ascii="KaiTi" w:hAnsi="KaiTi" w:eastAsia="KaiTi" w:cs="KaiTi"/>
                      <w:sz w:val="17"/>
                      <w:szCs w:val="17"/>
                    </w:rPr>
                  </w:pPr>
                  <w:r>
                    <w:rPr>
                      <w:rFonts w:ascii="KaiTi" w:hAnsi="KaiTi" w:eastAsia="KaiTi" w:cs="KaiTi"/>
                      <w:sz w:val="17"/>
                      <w:szCs w:val="17"/>
                      <w:spacing w:val="-7"/>
                    </w:rPr>
                    <w:t>除现在的特区之外，可以考虑再开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-7"/>
                    </w:rPr>
                    <w:t>放几个港口城市，如大连、青岛。这些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-7"/>
                    </w:rPr>
                    <w:t>地方不叫特区，但可以实行特区的某些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-8"/>
                    </w:rPr>
                    <w:t>政策。我们还要开发海南岛，如果能把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12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-8"/>
                    </w:rPr>
                    <w:t>海南岛的经济迅速发展起来，那就是很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6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-7"/>
                    </w:rPr>
                    <w:t>大的胜利。</w:t>
                  </w:r>
                </w:p>
                <w:p>
                  <w:pPr>
                    <w:ind w:right="20"/>
                    <w:spacing w:before="17" w:line="224" w:lineRule="auto"/>
                    <w:jc w:val="right"/>
                    <w:rPr>
                      <w:rFonts w:ascii="KaiTi" w:hAnsi="KaiTi" w:eastAsia="KaiTi" w:cs="KaiTi"/>
                      <w:sz w:val="17"/>
                      <w:szCs w:val="17"/>
                    </w:rPr>
                  </w:pPr>
                  <w:r>
                    <w:rPr>
                      <w:rFonts w:ascii="KaiTi" w:hAnsi="KaiTi" w:eastAsia="KaiTi" w:cs="KaiTi"/>
                      <w:sz w:val="17"/>
                      <w:szCs w:val="17"/>
                      <w:spacing w:val="10"/>
                    </w:rPr>
                    <w:t>—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-56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7"/>
                      <w:szCs w:val="17"/>
                      <w:spacing w:val="10"/>
                    </w:rPr>
                    <w:t>邓小平(1984年)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"/>
          <w:position w:val="18"/>
        </w:rPr>
        <w:t>24.</w:t>
      </w:r>
      <w:r>
        <w:rPr>
          <w:rFonts w:ascii="Times New Roman" w:hAnsi="Times New Roman" w:eastAsia="Times New Roman" w:cs="Times New Roman"/>
          <w:sz w:val="23"/>
          <w:szCs w:val="23"/>
          <w:spacing w:val="44"/>
          <w:w w:val="101"/>
          <w:position w:val="18"/>
        </w:rPr>
        <w:t xml:space="preserve"> </w:t>
      </w:r>
      <w:r>
        <w:rPr>
          <w:rFonts w:ascii="KaiTi" w:hAnsi="KaiTi" w:eastAsia="KaiTi" w:cs="KaiTi"/>
          <w:sz w:val="23"/>
          <w:szCs w:val="23"/>
          <w:spacing w:val="3"/>
          <w:position w:val="18"/>
        </w:rPr>
        <w:t>(10分)聚焦海南，面向世界。阅读材料，回答问题。</w:t>
      </w:r>
    </w:p>
    <w:p>
      <w:pPr>
        <w:ind w:left="363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6"/>
        </w:rPr>
        <w:t>材料一：潮起海之南</w:t>
      </w:r>
    </w:p>
    <w:p>
      <w:pPr>
        <w:rPr/>
      </w:pPr>
      <w:r/>
    </w:p>
    <w:p>
      <w:pPr>
        <w:spacing w:line="21" w:lineRule="exact"/>
        <w:rPr/>
      </w:pPr>
      <w:r/>
    </w:p>
    <w:p>
      <w:pPr>
        <w:sectPr>
          <w:pgSz w:w="10040" w:h="14710"/>
          <w:pgMar w:top="1250" w:right="1139" w:bottom="400" w:left="560" w:header="0" w:footer="0" w:gutter="0"/>
          <w:cols w:equalWidth="0" w:num="1">
            <w:col w:w="8341" w:space="0"/>
          </w:cols>
        </w:sectPr>
        <w:rPr/>
      </w:pPr>
    </w:p>
    <w:p>
      <w:pPr>
        <w:ind w:firstLine="1429"/>
        <w:spacing w:before="23" w:line="153" w:lineRule="exact"/>
        <w:textAlignment w:val="center"/>
        <w:rPr/>
      </w:pPr>
      <w:r>
        <w:drawing>
          <wp:inline distT="0" distB="0" distL="0" distR="0">
            <wp:extent cx="82561" cy="97459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61" cy="9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69"/>
        <w:spacing w:line="188" w:lineRule="auto"/>
        <w:rPr>
          <w:rFonts w:ascii="SimSun" w:hAnsi="SimSun" w:eastAsia="SimSun" w:cs="SimSun"/>
          <w:sz w:val="16"/>
          <w:szCs w:val="16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-186080</wp:posOffset>
            </wp:positionV>
            <wp:extent cx="2006593" cy="1422331"/>
            <wp:effectExtent l="0" t="0" r="0" b="0"/>
            <wp:wrapNone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593" cy="1422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</w:rPr>
        <w:t>些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2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5"/>
          <w:w w:val="97"/>
        </w:rPr>
        <w:t>沿海地区对外开放度意图(局部)</w:t>
      </w:r>
    </w:p>
    <w:p>
      <w:pPr>
        <w:ind w:left="1419"/>
        <w:spacing w:line="234" w:lineRule="auto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11"/>
          <w:szCs w:val="11"/>
          <w:spacing w:val="1"/>
        </w:rPr>
        <w:t>长江三角</w:t>
      </w:r>
    </w:p>
    <w:p>
      <w:pPr>
        <w:sectPr>
          <w:type w:val="continuous"/>
          <w:pgSz w:w="10040" w:h="14710"/>
          <w:pgMar w:top="1250" w:right="1139" w:bottom="400" w:left="560" w:header="0" w:footer="0" w:gutter="0"/>
          <w:cols w:equalWidth="0" w:num="2">
            <w:col w:w="1930" w:space="100"/>
            <w:col w:w="6311" w:space="0"/>
          </w:cols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359"/>
        <w:spacing w:before="7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(1)根据材料，概述20世纪80年代我国对外开放的推进过程。(4分)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363"/>
        <w:spacing w:before="75"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8"/>
        </w:rPr>
        <w:t>材料二：</w:t>
      </w:r>
      <w:r>
        <w:rPr>
          <w:rFonts w:ascii="KaiTi" w:hAnsi="KaiTi" w:eastAsia="KaiTi" w:cs="KaiTi"/>
          <w:sz w:val="23"/>
          <w:szCs w:val="23"/>
          <w:spacing w:val="-62"/>
        </w:rPr>
        <w:t xml:space="preserve"> </w:t>
      </w:r>
      <w:r>
        <w:rPr>
          <w:rFonts w:ascii="KaiTi" w:hAnsi="KaiTi" w:eastAsia="KaiTi" w:cs="KaiTi"/>
          <w:sz w:val="23"/>
          <w:szCs w:val="23"/>
          <w:spacing w:val="-8"/>
        </w:rPr>
        <w:t>出彩海之南</w:t>
      </w:r>
    </w:p>
    <w:p>
      <w:pPr>
        <w:ind w:left="859"/>
        <w:spacing w:before="153" w:line="501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3"/>
          <w:position w:val="20"/>
        </w:rPr>
        <w:t>1987年，海南地区生产总值仅有57.28亿</w:t>
      </w:r>
      <w:r>
        <w:rPr>
          <w:rFonts w:ascii="KaiTi" w:hAnsi="KaiTi" w:eastAsia="KaiTi" w:cs="KaiTi"/>
          <w:sz w:val="23"/>
          <w:szCs w:val="23"/>
          <w:spacing w:val="12"/>
          <w:position w:val="20"/>
        </w:rPr>
        <w:t>元，到2017年，海南地区生产</w:t>
      </w:r>
    </w:p>
    <w:p>
      <w:pPr>
        <w:ind w:left="359"/>
        <w:spacing w:before="1" w:line="228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4"/>
        </w:rPr>
        <w:t>总值达到4462.5亿元。</w:t>
      </w:r>
    </w:p>
    <w:p>
      <w:pPr>
        <w:ind w:left="359" w:right="25" w:firstLine="480"/>
        <w:spacing w:before="145" w:line="377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8"/>
        </w:rPr>
        <w:t>2021年是海南自由贸易港建设的第一个完整自然年，</w:t>
      </w:r>
      <w:r>
        <w:rPr>
          <w:rFonts w:ascii="KaiTi" w:hAnsi="KaiTi" w:eastAsia="KaiTi" w:cs="KaiTi"/>
          <w:sz w:val="23"/>
          <w:szCs w:val="23"/>
          <w:spacing w:val="17"/>
        </w:rPr>
        <w:t>全年货物贸易进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26"/>
        </w:rPr>
        <w:t>出口总值1476.8亿元，比2020年增长57.7%,增速较全国快36.3个百分</w:t>
      </w:r>
    </w:p>
    <w:p>
      <w:pPr>
        <w:ind w:left="359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6"/>
        </w:rPr>
        <w:t>点，居全国第三位。</w:t>
      </w:r>
    </w:p>
    <w:p>
      <w:pPr>
        <w:ind w:left="359"/>
        <w:spacing w:before="203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(2)综合材料一、二，概括建设海南自由贸易港</w:t>
      </w:r>
      <w:r>
        <w:rPr>
          <w:rFonts w:ascii="SimSun" w:hAnsi="SimSun" w:eastAsia="SimSun" w:cs="SimSun"/>
          <w:sz w:val="23"/>
          <w:szCs w:val="23"/>
          <w:spacing w:val="6"/>
        </w:rPr>
        <w:t>的条件及成果。(6分)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2410"/>
        <w:spacing w:before="76" w:line="189" w:lineRule="auto"/>
        <w:rPr>
          <w:rFonts w:ascii="FangSong" w:hAnsi="FangSong" w:eastAsia="FangSong" w:cs="FangSong"/>
          <w:sz w:val="17"/>
          <w:szCs w:val="17"/>
        </w:rPr>
      </w:pPr>
      <w:r>
        <w:rPr>
          <w:rFonts w:ascii="FangSong" w:hAnsi="FangSong" w:eastAsia="FangSong" w:cs="FangSong"/>
          <w:sz w:val="23"/>
          <w:szCs w:val="23"/>
          <w:spacing w:val="-18"/>
        </w:rPr>
        <w:t>绍兴市社会政治试卷</w:t>
      </w:r>
      <w:r>
        <w:rPr>
          <w:rFonts w:ascii="FangSong" w:hAnsi="FangSong" w:eastAsia="FangSong" w:cs="FangSong"/>
          <w:sz w:val="23"/>
          <w:szCs w:val="23"/>
        </w:rPr>
        <w:t xml:space="preserve">       </w:t>
      </w:r>
      <w:r>
        <w:rPr>
          <w:rFonts w:ascii="FangSong" w:hAnsi="FangSong" w:eastAsia="FangSong" w:cs="FangSong"/>
          <w:sz w:val="17"/>
          <w:szCs w:val="17"/>
          <w:spacing w:val="-18"/>
        </w:rPr>
        <w:t>共</w:t>
      </w:r>
      <w:r>
        <w:rPr>
          <w:rFonts w:ascii="FangSong" w:hAnsi="FangSong" w:eastAsia="FangSong" w:cs="FangSong"/>
          <w:sz w:val="17"/>
          <w:szCs w:val="17"/>
          <w:spacing w:val="2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-18"/>
        </w:rPr>
        <w:t>1</w:t>
      </w:r>
      <w:r>
        <w:rPr>
          <w:rFonts w:ascii="FangSong" w:hAnsi="FangSong" w:eastAsia="FangSong" w:cs="FangSong"/>
          <w:sz w:val="17"/>
          <w:szCs w:val="17"/>
          <w:spacing w:val="-13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-18"/>
        </w:rPr>
        <w:t>2</w:t>
      </w:r>
      <w:r>
        <w:rPr>
          <w:rFonts w:ascii="FangSong" w:hAnsi="FangSong" w:eastAsia="FangSong" w:cs="FangSong"/>
          <w:sz w:val="17"/>
          <w:szCs w:val="17"/>
          <w:spacing w:val="3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-18"/>
        </w:rPr>
        <w:t>页</w:t>
      </w:r>
    </w:p>
    <w:p>
      <w:pPr>
        <w:sectPr>
          <w:type w:val="continuous"/>
          <w:pgSz w:w="10040" w:h="14710"/>
          <w:pgMar w:top="1250" w:right="1139" w:bottom="400" w:left="560" w:header="0" w:footer="0" w:gutter="0"/>
          <w:cols w:equalWidth="0" w:num="1">
            <w:col w:w="8341" w:space="0"/>
          </w:cols>
        </w:sectPr>
        <w:rPr/>
      </w:pPr>
    </w:p>
    <w:p>
      <w:pPr>
        <w:spacing w:before="149" w:line="220" w:lineRule="auto"/>
        <w:rPr>
          <w:rFonts w:ascii="KaiTi" w:hAnsi="KaiTi" w:eastAsia="KaiTi" w:cs="KaiTi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b/>
          <w:bCs/>
          <w:spacing w:val="23"/>
        </w:rPr>
        <w:t>25.</w:t>
      </w:r>
      <w:r>
        <w:rPr>
          <w:rFonts w:ascii="Times New Roman" w:hAnsi="Times New Roman" w:eastAsia="Times New Roman" w:cs="Times New Roman"/>
          <w:sz w:val="21"/>
          <w:szCs w:val="21"/>
          <w:spacing w:val="13"/>
          <w:w w:val="101"/>
        </w:rPr>
        <w:t xml:space="preserve">  </w:t>
      </w:r>
      <w:r>
        <w:rPr>
          <w:rFonts w:ascii="KaiTi" w:hAnsi="KaiTi" w:eastAsia="KaiTi" w:cs="KaiTi"/>
          <w:sz w:val="21"/>
          <w:szCs w:val="21"/>
          <w:spacing w:val="23"/>
        </w:rPr>
        <w:t>(14分)小日记折射大时代，大时代期待新青年。品读</w:t>
      </w:r>
      <w:r>
        <w:rPr>
          <w:rFonts w:ascii="KaiTi" w:hAnsi="KaiTi" w:eastAsia="KaiTi" w:cs="KaiTi"/>
          <w:sz w:val="21"/>
          <w:szCs w:val="21"/>
          <w:spacing w:val="22"/>
        </w:rPr>
        <w:t>日记，回答问题。</w:t>
      </w:r>
    </w:p>
    <w:p>
      <w:pPr>
        <w:spacing w:line="209" w:lineRule="exact"/>
        <w:rPr/>
      </w:pPr>
      <w:r/>
    </w:p>
    <w:tbl>
      <w:tblPr>
        <w:tblStyle w:val="2"/>
        <w:tblW w:w="6389" w:type="dxa"/>
        <w:tblInd w:w="118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6389"/>
      </w:tblGrid>
      <w:tr>
        <w:trPr>
          <w:trHeight w:val="2130" w:hRule="atLeast"/>
        </w:trPr>
        <w:tc>
          <w:tcPr>
            <w:tcW w:w="6389" w:type="dxa"/>
            <w:vAlign w:val="top"/>
          </w:tcPr>
          <w:p>
            <w:pPr>
              <w:ind w:left="2570"/>
              <w:spacing w:before="97" w:line="227" w:lineRule="auto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-2"/>
              </w:rPr>
              <w:t>俞秀松的日记</w:t>
            </w:r>
          </w:p>
          <w:p>
            <w:pPr>
              <w:ind w:left="1629"/>
              <w:spacing w:before="170" w:line="224" w:lineRule="auto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1"/>
              </w:rPr>
              <w:t>(中国社会主义青年团第一任书记)</w:t>
            </w:r>
          </w:p>
          <w:p>
            <w:pPr>
              <w:ind w:left="540"/>
              <w:spacing w:before="179" w:line="430" w:lineRule="exact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-5"/>
                <w:position w:val="16"/>
              </w:rPr>
              <w:t>九点到(陈)独秀家，将(陈)望道译的《共产党宣言》交</w:t>
            </w:r>
            <w:r>
              <w:rPr>
                <w:rFonts w:ascii="KaiTi" w:hAnsi="KaiTi" w:eastAsia="KaiTi" w:cs="KaiTi"/>
                <w:sz w:val="21"/>
                <w:szCs w:val="21"/>
                <w:spacing w:val="-6"/>
                <w:position w:val="16"/>
              </w:rPr>
              <w:t>给他。我</w:t>
            </w:r>
          </w:p>
          <w:p>
            <w:pPr>
              <w:ind w:left="130"/>
              <w:spacing w:line="220" w:lineRule="auto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-8"/>
              </w:rPr>
              <w:t>们谈些译书的事，总该忠实精细。</w:t>
            </w:r>
          </w:p>
          <w:p>
            <w:pPr>
              <w:ind w:right="78"/>
              <w:spacing w:before="185" w:line="225" w:lineRule="auto"/>
              <w:jc w:val="right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22"/>
              </w:rPr>
              <w:t>(1920年6月28日)</w:t>
            </w:r>
          </w:p>
        </w:tc>
      </w:tr>
    </w:tbl>
    <w:p>
      <w:pPr>
        <w:spacing w:line="229" w:lineRule="exact"/>
        <w:rPr/>
      </w:pPr>
      <w:r/>
    </w:p>
    <w:tbl>
      <w:tblPr>
        <w:tblStyle w:val="2"/>
        <w:tblW w:w="6392" w:type="dxa"/>
        <w:tblInd w:w="118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2" w:space="0"/>
          <w:top w:val="single" w:color="000000" w:sz="4" w:space="0"/>
        </w:tblBorders>
      </w:tblPr>
      <w:tblGrid>
        <w:gridCol w:w="6392"/>
      </w:tblGrid>
      <w:tr>
        <w:trPr>
          <w:trHeight w:val="2130" w:hRule="atLeast"/>
        </w:trPr>
        <w:tc>
          <w:tcPr>
            <w:tcW w:w="6392" w:type="dxa"/>
            <w:vAlign w:val="top"/>
          </w:tcPr>
          <w:p>
            <w:pPr>
              <w:ind w:left="2580"/>
              <w:spacing w:before="88" w:line="227" w:lineRule="auto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-3"/>
              </w:rPr>
              <w:t>万慧芬的日记</w:t>
            </w:r>
          </w:p>
          <w:p>
            <w:pPr>
              <w:ind w:left="1620"/>
              <w:spacing w:before="178" w:line="224" w:lineRule="auto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2"/>
              </w:rPr>
              <w:t>(新中国培养的第一批大学生之一)</w:t>
            </w:r>
          </w:p>
          <w:p>
            <w:pPr>
              <w:ind w:left="550"/>
              <w:spacing w:before="169" w:line="430" w:lineRule="exact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-5"/>
                <w:position w:val="16"/>
              </w:rPr>
              <w:t>(我要)坚持艰苦朴实的生活作风……多开动</w:t>
            </w:r>
            <w:r>
              <w:rPr>
                <w:rFonts w:ascii="KaiTi" w:hAnsi="KaiTi" w:eastAsia="KaiTi" w:cs="KaiTi"/>
                <w:sz w:val="21"/>
                <w:szCs w:val="21"/>
                <w:spacing w:val="-6"/>
                <w:position w:val="16"/>
              </w:rPr>
              <w:t>脑筋，站稳立场，帮</w:t>
            </w:r>
          </w:p>
          <w:p>
            <w:pPr>
              <w:ind w:left="120"/>
              <w:spacing w:line="220" w:lineRule="auto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-13"/>
              </w:rPr>
              <w:t>助贫雇农彻底翻身，</w:t>
            </w:r>
            <w:r>
              <w:rPr>
                <w:rFonts w:ascii="KaiTi" w:hAnsi="KaiTi" w:eastAsia="KaiTi" w:cs="KaiTi"/>
                <w:sz w:val="21"/>
                <w:szCs w:val="21"/>
                <w:spacing w:val="63"/>
              </w:rPr>
              <w:t xml:space="preserve"> </w:t>
            </w:r>
            <w:r>
              <w:rPr>
                <w:rFonts w:ascii="KaiTi" w:hAnsi="KaiTi" w:eastAsia="KaiTi" w:cs="KaiTi"/>
                <w:sz w:val="21"/>
                <w:szCs w:val="21"/>
                <w:spacing w:val="-13"/>
              </w:rPr>
              <w:t>一定要胜利完成土改。</w:t>
            </w:r>
          </w:p>
          <w:p>
            <w:pPr>
              <w:ind w:right="84"/>
              <w:spacing w:before="195" w:line="225" w:lineRule="auto"/>
              <w:jc w:val="right"/>
              <w:rPr>
                <w:rFonts w:ascii="KaiTi" w:hAnsi="KaiTi" w:eastAsia="KaiTi" w:cs="KaiTi"/>
                <w:sz w:val="21"/>
                <w:szCs w:val="21"/>
              </w:rPr>
            </w:pPr>
            <w:r>
              <w:rPr>
                <w:rFonts w:ascii="KaiTi" w:hAnsi="KaiTi" w:eastAsia="KaiTi" w:cs="KaiTi"/>
                <w:sz w:val="21"/>
                <w:szCs w:val="21"/>
                <w:spacing w:val="20"/>
              </w:rPr>
              <w:t>(1951年11月26日)</w:t>
            </w:r>
          </w:p>
        </w:tc>
      </w:tr>
    </w:tbl>
    <w:p>
      <w:pPr>
        <w:ind w:left="390"/>
        <w:spacing w:before="208" w:line="49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  <w:position w:val="19"/>
        </w:rPr>
        <w:t>(1)根据日记指出影响俞秀松的新思想是什么，结合所学列举推动这一思想</w:t>
      </w:r>
    </w:p>
    <w:p>
      <w:pPr>
        <w:ind w:left="780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在中国传播的重大历史事件。(4分)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ind w:left="410"/>
        <w:spacing w:before="78" w:line="47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  <w:position w:val="17"/>
        </w:rPr>
        <w:t>(2)阅读万慧芬日记并结合所学，简述她参与的历史事件对中国农村社会变</w:t>
      </w:r>
    </w:p>
    <w:p>
      <w:pPr>
        <w:ind w:left="77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3"/>
        </w:rPr>
        <w:t>革的意义。(4分)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2593"/>
        <w:spacing w:before="69" w:line="226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b/>
          <w:bCs/>
          <w:spacing w:val="-1"/>
        </w:rPr>
        <w:t>绍兴市社会政治试卷</w:t>
      </w:r>
      <w:r>
        <w:rPr>
          <w:rFonts w:ascii="FangSong" w:hAnsi="FangSong" w:eastAsia="FangSong" w:cs="FangSong"/>
          <w:sz w:val="21"/>
          <w:szCs w:val="21"/>
          <w:spacing w:val="11"/>
        </w:rPr>
        <w:t xml:space="preserve">       </w:t>
      </w:r>
      <w:r>
        <w:rPr>
          <w:rFonts w:ascii="FangSong" w:hAnsi="FangSong" w:eastAsia="FangSong" w:cs="FangSong"/>
          <w:sz w:val="21"/>
          <w:szCs w:val="21"/>
          <w:spacing w:val="-1"/>
        </w:rPr>
        <w:t>共12</w:t>
      </w:r>
      <w:r>
        <w:rPr>
          <w:rFonts w:ascii="FangSong" w:hAnsi="FangSong" w:eastAsia="FangSong" w:cs="FangSong"/>
          <w:sz w:val="21"/>
          <w:szCs w:val="21"/>
          <w:spacing w:val="-18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-1"/>
        </w:rPr>
        <w:t>页</w:t>
      </w:r>
    </w:p>
    <w:p>
      <w:pPr>
        <w:sectPr>
          <w:pgSz w:w="10360" w:h="14720"/>
          <w:pgMar w:top="1251" w:right="869" w:bottom="400" w:left="1109" w:header="0" w:footer="0" w:gutter="0"/>
        </w:sectPr>
        <w:rPr/>
      </w:pPr>
    </w:p>
    <w:p>
      <w:pPr>
        <w:spacing w:line="140" w:lineRule="exact"/>
        <w:rPr/>
      </w:pPr>
      <w:r/>
    </w:p>
    <w:tbl>
      <w:tblPr>
        <w:tblStyle w:val="2"/>
        <w:tblW w:w="7805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top w:val="single" w:color="000000" w:sz="6" w:space="0"/>
        </w:tblBorders>
      </w:tblPr>
      <w:tblGrid>
        <w:gridCol w:w="7805"/>
      </w:tblGrid>
      <w:tr>
        <w:trPr>
          <w:trHeight w:val="2999" w:hRule="atLeast"/>
        </w:trPr>
        <w:tc>
          <w:tcPr>
            <w:tcW w:w="7805" w:type="dxa"/>
            <w:vAlign w:val="top"/>
          </w:tcPr>
          <w:p>
            <w:pPr>
              <w:ind w:left="3275"/>
              <w:spacing w:before="80" w:line="224" w:lineRule="auto"/>
              <w:rPr>
                <w:rFonts w:ascii="KaiTi" w:hAnsi="KaiTi" w:eastAsia="KaiTi" w:cs="KaiTi"/>
                <w:sz w:val="20"/>
                <w:szCs w:val="20"/>
              </w:rPr>
            </w:pPr>
            <w:r>
              <w:rPr>
                <w:rFonts w:ascii="KaiTi" w:hAnsi="KaiTi" w:eastAsia="KaiTi" w:cs="KaiTi"/>
                <w:sz w:val="20"/>
                <w:szCs w:val="20"/>
                <w:spacing w:val="-3"/>
              </w:rPr>
              <w:t>于华男的日记</w:t>
            </w:r>
          </w:p>
          <w:p>
            <w:pPr>
              <w:ind w:left="1865"/>
              <w:spacing w:before="185" w:line="223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23"/>
              </w:rPr>
              <w:t>(航天科技工作者、中国青年五四奖章获得者)</w:t>
            </w:r>
          </w:p>
          <w:p>
            <w:pPr>
              <w:ind w:left="584"/>
              <w:spacing w:before="148" w:line="430" w:lineRule="exact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18"/>
                <w:position w:val="14"/>
              </w:rPr>
              <w:t>2008年7月27日，我们接到通知，我们的高精度加速度计组</w:t>
            </w:r>
            <w:r>
              <w:rPr>
                <w:rFonts w:ascii="KaiTi" w:hAnsi="KaiTi" w:eastAsia="KaiTi" w:cs="KaiTi"/>
                <w:sz w:val="23"/>
                <w:szCs w:val="23"/>
                <w:spacing w:val="-19"/>
                <w:position w:val="14"/>
              </w:rPr>
              <w:t>合成为“神八”飞</w:t>
            </w:r>
          </w:p>
          <w:p>
            <w:pPr>
              <w:ind w:left="174"/>
              <w:spacing w:line="220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23"/>
              </w:rPr>
              <w:t>船首选测量装置。由此，我和我的同事们有了这段与载人航天和探月工程的约定。</w:t>
            </w:r>
          </w:p>
          <w:p>
            <w:pPr>
              <w:ind w:left="174" w:right="185" w:firstLine="410"/>
              <w:spacing w:before="156" w:line="345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16"/>
              </w:rPr>
              <w:t>2016年10月17日，神舟十一号飞船飞天成功……很多媒体用“稳”字宣传我</w:t>
            </w:r>
            <w:r>
              <w:rPr>
                <w:rFonts w:ascii="KaiTi" w:hAnsi="KaiTi" w:eastAsia="KaiTi" w:cs="KaiTi"/>
                <w:sz w:val="23"/>
                <w:szCs w:val="23"/>
                <w:spacing w:val="12"/>
              </w:rPr>
              <w:t xml:space="preserve"> </w:t>
            </w:r>
            <w:r>
              <w:rPr>
                <w:rFonts w:ascii="KaiTi" w:hAnsi="KaiTi" w:eastAsia="KaiTi" w:cs="KaiTi"/>
                <w:sz w:val="23"/>
                <w:szCs w:val="23"/>
                <w:spacing w:val="-29"/>
              </w:rPr>
              <w:t>们的加速度计组合，我想“稳”的不只有我们的产品，也有我们的团队，我们与中国</w:t>
            </w:r>
          </w:p>
          <w:p>
            <w:pPr>
              <w:ind w:left="174"/>
              <w:spacing w:line="220" w:lineRule="auto"/>
              <w:rPr>
                <w:rFonts w:ascii="KaiTi" w:hAnsi="KaiTi" w:eastAsia="KaiTi" w:cs="KaiTi"/>
                <w:sz w:val="23"/>
                <w:szCs w:val="23"/>
              </w:rPr>
            </w:pPr>
            <w:r>
              <w:rPr>
                <w:rFonts w:ascii="KaiTi" w:hAnsi="KaiTi" w:eastAsia="KaiTi" w:cs="KaiTi"/>
                <w:sz w:val="23"/>
                <w:szCs w:val="23"/>
                <w:spacing w:val="-23"/>
                <w:w w:val="96"/>
              </w:rPr>
              <w:t>航天一起成长，愈发沉稳，更有干劲。</w:t>
            </w:r>
          </w:p>
        </w:tc>
      </w:tr>
    </w:tbl>
    <w:p>
      <w:pPr>
        <w:ind w:left="29"/>
        <w:spacing w:before="210" w:line="466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8"/>
          <w:position w:val="17"/>
        </w:rPr>
        <w:t>(3)某校开展“不负时代、不负韶华”的辩论赛，双方辩题如下：</w:t>
      </w:r>
    </w:p>
    <w:p>
      <w:pPr>
        <w:ind w:left="380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"/>
        </w:rPr>
        <w:t>正方观点：青年成长的关键是把握时代的脉搏。</w:t>
      </w:r>
    </w:p>
    <w:p>
      <w:pPr>
        <w:ind w:left="380"/>
        <w:spacing w:before="179"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4"/>
        </w:rPr>
        <w:t>反方观点：青年成长的关键是修炼自己的能力和品</w:t>
      </w:r>
      <w:r>
        <w:rPr>
          <w:rFonts w:ascii="KaiTi" w:hAnsi="KaiTi" w:eastAsia="KaiTi" w:cs="KaiTi"/>
          <w:sz w:val="23"/>
          <w:szCs w:val="23"/>
          <w:spacing w:val="3"/>
        </w:rPr>
        <w:t>质。</w:t>
      </w:r>
    </w:p>
    <w:p>
      <w:pPr>
        <w:ind w:left="380"/>
        <w:spacing w:before="173" w:line="460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2"/>
          <w:position w:val="17"/>
        </w:rPr>
        <w:t>请选择其中一方观点撰写一份辩论词。(6分，要求：联系三位青</w:t>
      </w:r>
      <w:r>
        <w:rPr>
          <w:rFonts w:ascii="KaiTi" w:hAnsi="KaiTi" w:eastAsia="KaiTi" w:cs="KaiTi"/>
          <w:sz w:val="23"/>
          <w:szCs w:val="23"/>
          <w:spacing w:val="11"/>
          <w:position w:val="17"/>
        </w:rPr>
        <w:t>年日记</w:t>
      </w:r>
    </w:p>
    <w:p>
      <w:pPr>
        <w:ind w:left="38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8"/>
        </w:rPr>
        <w:t>的内容，事理结合，逻辑清晰)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2050"/>
        <w:spacing w:before="65" w:line="230" w:lineRule="auto"/>
        <w:rPr>
          <w:rFonts w:ascii="SimSun" w:hAnsi="SimSun" w:eastAsia="SimSun" w:cs="SimSu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9"/>
        </w:rPr>
        <w:t>绍兴市社会政治试卷</w:t>
      </w:r>
      <w:r>
        <w:rPr>
          <w:rFonts w:ascii="FangSong" w:hAnsi="FangSong" w:eastAsia="FangSong" w:cs="FangSong"/>
          <w:sz w:val="20"/>
          <w:szCs w:val="20"/>
          <w:spacing w:val="4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9"/>
        </w:rPr>
        <w:t>共12页</w:t>
      </w:r>
    </w:p>
    <w:sectPr>
      <w:pgSz w:w="10600" w:h="14700"/>
      <w:pgMar w:top="1249" w:right="1590" w:bottom="400" w:left="47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20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22"/>
        <w:szCs w:val="22"/>
        <w:spacing w:val="-14"/>
      </w:rPr>
      <w:t>绍兴市社会政治试卷</w:t>
    </w:r>
    <w:r>
      <w:rPr>
        <w:rFonts w:ascii="FangSong" w:hAnsi="FangSong" w:eastAsia="FangSong" w:cs="FangSong"/>
        <w:sz w:val="22"/>
        <w:szCs w:val="22"/>
        <w:spacing w:val="113"/>
      </w:rPr>
      <w:t xml:space="preserve"> </w:t>
    </w:r>
    <w:r>
      <w:rPr>
        <w:sz w:val="22"/>
        <w:szCs w:val="22"/>
        <w:position w:val="-5"/>
      </w:rPr>
      <w:drawing>
        <wp:inline distT="0" distB="0" distL="0" distR="0">
          <wp:extent cx="247664" cy="177728"/>
          <wp:effectExtent l="0" t="0" r="0" b="0"/>
          <wp:docPr id="9" name="IM 9"/>
          <wp:cNvGraphicFramePr/>
          <a:graphic>
            <a:graphicData uri="http://schemas.openxmlformats.org/drawingml/2006/picture">
              <pic:pic>
                <pic:nvPicPr>
                  <pic:cNvPr id="9" name="IM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47664" cy="177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2"/>
        <w:szCs w:val="22"/>
        <w:spacing w:val="90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共</w:t>
    </w:r>
    <w:r>
      <w:rPr>
        <w:rFonts w:ascii="FangSong" w:hAnsi="FangSong" w:eastAsia="FangSong" w:cs="FangSong"/>
        <w:sz w:val="19"/>
        <w:szCs w:val="19"/>
        <w:spacing w:val="-29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1</w:t>
    </w:r>
    <w:r>
      <w:rPr>
        <w:rFonts w:ascii="FangSong" w:hAnsi="FangSong" w:eastAsia="FangSong" w:cs="FangSong"/>
        <w:sz w:val="19"/>
        <w:szCs w:val="19"/>
        <w:spacing w:val="-40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2</w:t>
    </w:r>
    <w:r>
      <w:rPr>
        <w:rFonts w:ascii="FangSong" w:hAnsi="FangSong" w:eastAsia="FangSong" w:cs="FangSong"/>
        <w:sz w:val="19"/>
        <w:szCs w:val="19"/>
        <w:spacing w:val="-28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64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9"/>
      </w:rPr>
      <w:t>绍兴市社会政治试卷</w:t>
    </w:r>
    <w:r>
      <w:rPr>
        <w:rFonts w:ascii="FangSong" w:hAnsi="FangSong" w:eastAsia="FangSong" w:cs="FangSong"/>
        <w:sz w:val="20"/>
        <w:szCs w:val="20"/>
        <w:spacing w:val="75"/>
      </w:rPr>
      <w:t xml:space="preserve"> </w:t>
    </w:r>
    <w:r>
      <w:rPr>
        <w:sz w:val="20"/>
        <w:szCs w:val="20"/>
        <w:position w:val="-8"/>
      </w:rPr>
      <w:drawing>
        <wp:inline distT="0" distB="0" distL="0" distR="0">
          <wp:extent cx="279420" cy="209519"/>
          <wp:effectExtent l="0" t="0" r="0" b="0"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9420" cy="209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0"/>
        <w:szCs w:val="20"/>
        <w:spacing w:val="90"/>
      </w:rPr>
      <w:t xml:space="preserve"> </w:t>
    </w:r>
    <w:r>
      <w:rPr>
        <w:rFonts w:ascii="FangSong" w:hAnsi="FangSong" w:eastAsia="FangSong" w:cs="FangSong"/>
        <w:sz w:val="20"/>
        <w:szCs w:val="20"/>
        <w:spacing w:val="9"/>
      </w:rPr>
      <w:t>共12</w:t>
    </w:r>
    <w:r>
      <w:rPr>
        <w:rFonts w:ascii="FangSong" w:hAnsi="FangSong" w:eastAsia="FangSong" w:cs="FangSong"/>
        <w:sz w:val="20"/>
        <w:szCs w:val="20"/>
        <w:spacing w:val="-24"/>
      </w:rPr>
      <w:t xml:space="preserve"> </w:t>
    </w:r>
    <w:r>
      <w:rPr>
        <w:rFonts w:ascii="FangSong" w:hAnsi="FangSong" w:eastAsia="FangSong" w:cs="FangSong"/>
        <w:sz w:val="20"/>
        <w:szCs w:val="20"/>
        <w:spacing w:val="9"/>
      </w:rPr>
      <w:t>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00"/>
      <w:spacing w:line="223" w:lineRule="auto"/>
      <w:rPr>
        <w:rFonts w:ascii="FangSong" w:hAnsi="FangSong" w:eastAsia="FangSong" w:cs="FangSong"/>
        <w:sz w:val="18"/>
        <w:szCs w:val="18"/>
      </w:rPr>
    </w:pPr>
    <w:r>
      <w:rPr>
        <w:rFonts w:ascii="FangSong" w:hAnsi="FangSong" w:eastAsia="FangSong" w:cs="FangSong"/>
        <w:sz w:val="18"/>
        <w:szCs w:val="18"/>
        <w:spacing w:val="13"/>
      </w:rPr>
      <w:t>绍兴市社会政治试卷</w:t>
    </w:r>
    <w:r>
      <w:rPr>
        <w:rFonts w:ascii="FangSong" w:hAnsi="FangSong" w:eastAsia="FangSong" w:cs="FangSong"/>
        <w:sz w:val="18"/>
        <w:szCs w:val="18"/>
        <w:spacing w:val="9"/>
      </w:rPr>
      <w:t xml:space="preserve">        </w:t>
    </w:r>
    <w:r>
      <w:rPr>
        <w:rFonts w:ascii="FangSong" w:hAnsi="FangSong" w:eastAsia="FangSong" w:cs="FangSong"/>
        <w:sz w:val="18"/>
        <w:szCs w:val="18"/>
        <w:spacing w:val="13"/>
      </w:rPr>
      <w:t>共</w:t>
    </w:r>
    <w:r>
      <w:rPr>
        <w:rFonts w:ascii="FangSong" w:hAnsi="FangSong" w:eastAsia="FangSong" w:cs="FangSong"/>
        <w:sz w:val="18"/>
        <w:szCs w:val="18"/>
        <w:spacing w:val="-14"/>
      </w:rPr>
      <w:t xml:space="preserve"> </w:t>
    </w:r>
    <w:r>
      <w:rPr>
        <w:rFonts w:ascii="FangSong" w:hAnsi="FangSong" w:eastAsia="FangSong" w:cs="FangSong"/>
        <w:sz w:val="18"/>
        <w:szCs w:val="18"/>
        <w:spacing w:val="13"/>
      </w:rPr>
      <w:t>1</w:t>
    </w:r>
    <w:r>
      <w:rPr>
        <w:rFonts w:ascii="FangSong" w:hAnsi="FangSong" w:eastAsia="FangSong" w:cs="FangSong"/>
        <w:sz w:val="18"/>
        <w:szCs w:val="18"/>
        <w:spacing w:val="-27"/>
      </w:rPr>
      <w:t xml:space="preserve"> </w:t>
    </w:r>
    <w:r>
      <w:rPr>
        <w:rFonts w:ascii="FangSong" w:hAnsi="FangSong" w:eastAsia="FangSong" w:cs="FangSong"/>
        <w:sz w:val="18"/>
        <w:szCs w:val="18"/>
        <w:spacing w:val="13"/>
      </w:rPr>
      <w:t>2</w:t>
    </w:r>
    <w:r>
      <w:rPr>
        <w:rFonts w:ascii="FangSong" w:hAnsi="FangSong" w:eastAsia="FangSong" w:cs="FangSong"/>
        <w:sz w:val="18"/>
        <w:szCs w:val="18"/>
        <w:spacing w:val="-12"/>
      </w:rPr>
      <w:t xml:space="preserve"> </w:t>
    </w:r>
    <w:r>
      <w:rPr>
        <w:rFonts w:ascii="FangSong" w:hAnsi="FangSong" w:eastAsia="FangSong" w:cs="FangSong"/>
        <w:sz w:val="18"/>
        <w:szCs w:val="18"/>
        <w:spacing w:val="13"/>
      </w:rPr>
      <w:t>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jpeg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2" Type="http://schemas.openxmlformats.org/officeDocument/2006/relationships/fontTable" Target="fontTable.xml"/><Relationship Id="rId21" Type="http://schemas.openxmlformats.org/officeDocument/2006/relationships/styles" Target="styles.xml"/><Relationship Id="rId20" Type="http://schemas.openxmlformats.org/officeDocument/2006/relationships/settings" Target="settings.xml"/><Relationship Id="rId2" Type="http://schemas.openxmlformats.org/officeDocument/2006/relationships/image" Target="media/image2.jpeg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footer" Target="footer4.xml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footer" Target="footer3.xml"/><Relationship Id="rId1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2023-10-11T13:00:51Z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2023-10-11T13:00:53</vt:filetime>
  </property>
  <property fmtid="{D5CDD505-2E9C-101B-9397-08002B2CF9AE}" pid="4" name="UsrData">
    <vt:lpwstr>65262c01536b3d001ff45760wl</vt:lpwstr>
  </property>
</Properties>
</file>