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360" w:lineRule="auto"/>
        <w:jc w:val="center"/>
      </w:pPr>
      <w:r>
        <w:rPr>
          <w:rFonts w:hint="eastAsia" w:ascii="黑体" w:hAnsi="黑体" w:eastAsia="黑体" w:cs="黑体"/>
          <w:b/>
          <w:bCs/>
          <w:color w:val="000000"/>
          <w:sz w:val="28"/>
        </w:rPr>
        <w:t>浙江省宁波市2018年中考科学试卷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一、选择题</w:t>
      </w:r>
    </w:p>
    <w:p>
      <w:pPr>
        <w:spacing w:line="360" w:lineRule="auto"/>
        <w:ind w:left="0"/>
        <w:jc w:val="left"/>
      </w:pPr>
      <w:r>
        <w:t>1．（2018·宁波）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树立和践行“绿水青山就是金山银山”的理念建设美国宁波。下列做法不符合该理念的是（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A．对河道开展清淤保洁工作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B．提倡步行或骑单车等出行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C．燃煤电厂安装脱硫装置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D．人们焚烧枯杆增加土壤肥力</w:t>
      </w:r>
    </w:p>
    <w:p>
      <w:pPr>
        <w:spacing w:line="360" w:lineRule="auto"/>
        <w:ind w:left="0"/>
        <w:jc w:val="left"/>
      </w:pPr>
      <w:r>
        <w:t>2．（2018·宁波）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在粗盐提纯的实验中，下列操作不规范的是（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252855" cy="8972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称量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575310" cy="12020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733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溶解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897255" cy="1320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467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过滤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80110" cy="1117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蒸发</w:t>
      </w:r>
    </w:p>
    <w:p>
      <w:pPr>
        <w:spacing w:line="360" w:lineRule="auto"/>
        <w:ind w:left="0"/>
        <w:jc w:val="left"/>
      </w:pPr>
      <w:r>
        <w:t>3．（2018·宁波）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甲型流行性感冒是甲型流感病毒引起的人禽共患的传染病。下列有关说法正确的是（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A．甲型流感病毒是该病的病原体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B．甲型流感病毒具有完整的细胞结构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C．甲型流感病毒性状由体内蛋白质控制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D．接种流感疫苗获得的免疫是非特异性免疫</w:t>
      </w:r>
    </w:p>
    <w:p>
      <w:pPr>
        <w:spacing w:line="360" w:lineRule="auto"/>
        <w:ind w:left="0"/>
        <w:jc w:val="left"/>
      </w:pPr>
      <w:r>
        <w:t>4．（2018·宁波）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下列事例中，改变物体内能的途径与其他三项不同的是（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795655" cy="9817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5867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016000" cy="9480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81710" cy="965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63600" cy="965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5．（2018·宁波）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2018年1月31日晚，我国大部分地区能观察到罕见的“月全食+超级月亮+蓝月亮”三最合一的天文奇观。下列说法正确的是（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A．月相变化的周期为27.3日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B．当天是我国的农历初一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C．当天太阳直射点位于地球的南半球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D．月全食时月亮处于地球和太阳之间</w:t>
      </w:r>
    </w:p>
    <w:p>
      <w:pPr>
        <w:spacing w:line="360" w:lineRule="auto"/>
        <w:ind w:left="0"/>
        <w:jc w:val="left"/>
      </w:pPr>
      <w:r>
        <w:t>6．（2018·宁波）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我国未来的航母将采用自行研制的电磁弹射器。电磁弹射器的弹射车与飞机前轮连接，并处于强磁场中，当弹射车内的导体通以强电流时，舰载机受到强大的推力而快速起飞。电磁弹射器工作原理与下列设备或用电器工作原理一致的是（　　）
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​​</w:t>
      </w:r>
      <w:r>
        <w:drawing>
          <wp:inline distT="0" distB="0" distL="0" distR="0">
            <wp:extent cx="1405255" cy="7785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5467" cy="7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744855" cy="9988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067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电铃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219200" cy="9817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手摇发电机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48055" cy="1168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8267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电风扇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1202055" cy="11341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电磁起重机</w:t>
      </w:r>
    </w:p>
    <w:p>
      <w:pPr>
        <w:spacing w:line="360" w:lineRule="auto"/>
        <w:ind w:left="0"/>
        <w:jc w:val="left"/>
      </w:pPr>
      <w:r>
        <w:t>7．（2018·宁波）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甘肃鸣沙山月牙泉是国家级重点风景名胜区，被称为天下沙漠第一泉。下列叙述正确的是（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78000" cy="11684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A．月牙泉风景区的植被是一个种群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B．湖中的倒影是由于光的折射形成的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C．鸣沙山昼夜温差较大是因为水的比热容较大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D．月牙泉地形的形成是地球内力和外力共同作用的结果</w:t>
      </w:r>
    </w:p>
    <w:p>
      <w:pPr>
        <w:spacing w:line="360" w:lineRule="auto"/>
        <w:ind w:left="0"/>
        <w:jc w:val="left"/>
      </w:pPr>
      <w:r>
        <w:t>8．（2018·宁波）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下图是某化学反应的微观示意图。下列说法中错误的是（　　）
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843655" cy="8972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3867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A．甲是最简单的有机物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B．反应前后原子种类没有发生改变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C．反应生成的丙和丁的分子个数比为1：2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D．一个甲分子是由两个氧分子和一个碳原子构成</w:t>
      </w:r>
    </w:p>
    <w:p>
      <w:pPr>
        <w:spacing w:line="360" w:lineRule="auto"/>
        <w:ind w:left="0"/>
        <w:jc w:val="left"/>
        <w:textAlignment w:val="center"/>
      </w:pPr>
      <w:r>
        <w:t>9．（2018·宁波）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三氧化二碳【化学式（C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）】通常情况下是一种无色无味的气体，可溶于水、与水反应生成草酸，且常温下不稳定，其他的化学性质与一氧化碳相似。下列有关三氧化碳说法错误的是（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 xml:space="preserve"> 3</w:t>
      </w:r>
      <w:r>
        <w:rPr>
          <w:rFonts w:ascii="Times New Roman" w:hAnsi="Times New Roman"/>
          <w:b w:val="0"/>
          <w:i w:val="0"/>
          <w:color w:val="000000"/>
          <w:sz w:val="22"/>
        </w:rPr>
        <w:t>中碳元素的化合价为+4价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B．三氧化碳具有还原性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C．在空气中燃烧的产物为二氧化碳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D．与氢氧化钠溶液反应可生成盐</w:t>
      </w:r>
    </w:p>
    <w:p>
      <w:pPr>
        <w:spacing w:line="360" w:lineRule="auto"/>
        <w:ind w:left="0"/>
        <w:jc w:val="left"/>
      </w:pPr>
      <w:r>
        <w:t>10．（2018·宁波）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是某网友在四月拍摄的某地雪景：积雪初融后，在某停车场上出现了一个个“雪馒头”，甚为奇特。雪堆正下方是方形地砖，每块方形地砖周围是条形砖。气象专家调研发现：四周条形砖比中间方形地砖具有更好的导热性和渗水性。关于形成“雪馒头”景观的解释肯定不合理的是（　　）
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​</w:t>
      </w:r>
      <w:r>
        <w:drawing>
          <wp:inline distT="0" distB="0" distL="0" distR="0">
            <wp:extent cx="1659255" cy="13373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9467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A．空气温度较低是“雪馒头”得以保留的原因之一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B．方形地砖导热性差是形成“雪馒头”景观的原因之一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C．太阳辐射导效条形砖上方的雪比方形地砖上方的雪更易熔化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D．地表热量易通过条形砖及四周缝隙传递，使条形砖上的雪更易熔化</w:t>
      </w:r>
    </w:p>
    <w:p>
      <w:pPr>
        <w:spacing w:line="360" w:lineRule="auto"/>
        <w:ind w:left="0"/>
        <w:jc w:val="left"/>
      </w:pPr>
      <w:r>
        <w:t>11．（2018·宁波）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下列实验或活动中，实验用品与使用目的不相符的是（　　）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3975"/>
        <w:gridCol w:w="2028"/>
        <w:gridCol w:w="2028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3975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实验或活动名称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实验用品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使用目的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3975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观察和解剖花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刀片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剖开子房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3975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唾液淀粉酶对淀粉的消化作用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碘液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检验淀粉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</w:tblPrEx>
        <w:tc>
          <w:tcPr>
            <w:tcW w:w="92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3975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种子呼吸释放二氧化碳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氢氧化钠溶液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检验二氧化碳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</w:tblPrEx>
        <w:tc>
          <w:tcPr>
            <w:tcW w:w="92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3975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制作临时装片，观察细胞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显微镜</w:t>
            </w:r>
          </w:p>
        </w:tc>
        <w:tc>
          <w:tcPr>
            <w:tcW w:w="20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观察细胞结构</w:t>
            </w:r>
          </w:p>
        </w:tc>
      </w:tr>
    </w:tbl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A．A         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B．B           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C．C            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12．（2018·宁波）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20℃时，四个实验小组分别取不同质量的NaCl，逐渐加入到各盛有50g水的烧杯中，不断搅拌直到不再溶解为止，然后分别称量剩余NaCl的质量。记录数据如下表：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407"/>
        <w:gridCol w:w="1407"/>
        <w:gridCol w:w="1407"/>
        <w:gridCol w:w="1407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实验小组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第一组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第二组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第三组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第四组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水的质量/g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所取NaCl的质量/g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剩余NaCl的质量/g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w="140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下列说法错误的是（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A．20℃时，50gNaCl饱和溶液中含有18gNaCl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B．用蒸发的方法可以使不饱和溶液变成饱和溶液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C．第二组所得溶液的溶质与溶剂的质量比为9：25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D．相同温度下，NaCl在水里的溶解度与水的质量无关</w:t>
      </w:r>
    </w:p>
    <w:p>
      <w:pPr>
        <w:spacing w:line="360" w:lineRule="auto"/>
        <w:ind w:left="0"/>
        <w:jc w:val="left"/>
      </w:pPr>
      <w:r>
        <w:t>13．（2018·宁波）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如图是正常家庭电路的一部分。下列说法正确的是（　　）
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96110" cy="12192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96533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A．导线B与大地之间的电压为220V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B．测电笔先后插入插座的左右插孔，氖管都发光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C．电冰箱的插头插人三孔插座能使电冰箱的金属外壳接地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D．断开开关S后，站在地上的人接触a点或b点一定不会触电</w:t>
      </w:r>
    </w:p>
    <w:p>
      <w:pPr>
        <w:spacing w:line="360" w:lineRule="auto"/>
        <w:ind w:left="0"/>
        <w:jc w:val="left"/>
      </w:pPr>
      <w:r>
        <w:t>14．（2018·宁波）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向盛有20g10%氢氧化钠溶液的烧杯中逐滴滴入7.3%的稀盐酸，下列是关于溶液总质量或溶液pH随盐酸质量变化的关系图（Q点表示恰好完全反应）。其中正确的是（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524000" cy="16764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489710" cy="165925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90133" cy="165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1981200" cy="150685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1862455" cy="159131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62667" cy="159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15．（2018·宁波）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如图所示，F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=4N，F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=3N，此时物体A对于地面静止，物体B以0.1m/s的速度在物体A表面向左做匀速直线运动（不计弹簧测力计、滑轮和绳子的自重及滑轮和绳子之间的摩擦）。下列说法错误的是（　　）
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420110" cy="10325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0533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A．F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的功率为0.6W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B．弹簧测力计读数为9N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C．物体A和地面之间有摩擦力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D．如果增大F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，物体A可能向左运动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二、填空题</w:t>
      </w:r>
    </w:p>
    <w:p>
      <w:pPr>
        <w:spacing w:line="360" w:lineRule="auto"/>
        <w:ind w:left="0"/>
        <w:jc w:val="left"/>
      </w:pPr>
      <w:r>
        <w:t>16．（2018·宁波）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宁波近海渔业资源丰富，盛产小黄鱼、鲳鱼、梭子蟹、乌贼等海洋生物。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（1）小思根据生物特征将小黄鱼、鲳鱼归为脊推动物，梭子蟹、乌贼归为无脊推动物，她的分类依据是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（2）鱼肉中富含蛋白质等营养物质，蛋白质在人体消化道内被消化成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，才能被人体吸收进入血液。</w:t>
      </w:r>
    </w:p>
    <w:p>
      <w:pPr>
        <w:spacing w:line="360" w:lineRule="auto"/>
        <w:ind w:left="0"/>
        <w:jc w:val="left"/>
      </w:pPr>
      <w:r>
        <w:t>17．（2018·宁波）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由于酒精的麻醉作用，饮酒驾车容易引发交通事故。对酒驾嫌疑人员，交警通常采用检测呼出气体或血液中的酒精合量来判断。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168400" cy="5924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（1）饮酒后，酒精会引起驾驶员的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系统调节能力下降，造成行为自控能力减弱。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（2）驾驶员呼气时助间外肌和隔肌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，胸腔容积缩小，肺内气体被排出体外。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（3）抽血前，先用橡皮软管绑住被抽血者的上臂，如图所示。此时，橡皮软管与手掌之间的部分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（填血管种类）因血量增多而鼓起有利于扎针。</w:t>
      </w:r>
    </w:p>
    <w:p>
      <w:pPr>
        <w:spacing w:line="360" w:lineRule="auto"/>
        <w:ind w:left="0"/>
        <w:jc w:val="left"/>
        <w:textAlignment w:val="center"/>
      </w:pPr>
      <w:r>
        <w:t>18．（2018·宁波）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为了研究眼的成像原理，小科自主研制了如图所示的实验装置。用水透镜模拟眼的晶状体，通过注水或抽水可改变水透镜凸度大小。光屏和水透镜固定在光具座如图所示的位置。点燃蜡烛后．调节水透镜凸度，直至光屏上成一个清晰倒立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（填“放大”、“等大”或“缩小”）的实像。若将点燃的蜡烛向左移动一小段距离，要使光屏上重新得到清晰的像，应对水透镜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（填“注水”或“抽水”）。
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064000" cy="17780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19．（2018·宁波）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如图是用铜丝绕成的锥形螺旋罩，置于酒精灯火焰上方。随着铜丝罩的垂直下移，可观察到酒精灯火焰越来越小，最终完全熄灭。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524000" cy="15913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9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（1）铜丝在空气中受热，表面会产生黑色的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（填化学式）。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（2）表面变黑的铜丝下移过程中遇到酒精蒸汽，又会变光亮的红色，这是因为黑色物质发生了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反应。（填“氧化”或“还原”）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（3）铜丝具有良好的导热性，能将热量很快散失，使酒精蒸汽的温度低于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，从而使酒精灯火焰熄灭。</w:t>
      </w:r>
    </w:p>
    <w:p>
      <w:pPr>
        <w:spacing w:line="360" w:lineRule="auto"/>
        <w:ind w:left="0"/>
        <w:jc w:val="left"/>
      </w:pPr>
      <w:r>
        <w:t>20．（2018·宁波）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在“观察从斜面滑下的小车在水平面上的运动”活动中，小车在相同斜面顶端由静止释放，沿斜面下滑到达底端，在毛巾、棉布和木板上向前运动一段距离分别停在如图所示位置。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73600" cy="508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（1）小车在相同斜面顶端由静止释放，是为了使小车到达水平面时的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相同。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（2）小车所受阻力越小，运动距离越远。如果运动的物体在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的理想情况下，它将保持原来的速度一直运动下去。300多年前，伽利略曾采用类似的方法得出相同的推论。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（3）实验中，小车在棉布、木板表面克服阻力做功的功率分别是P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、P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，则P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P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。（填“&gt;”、“=”或“&lt;”）</w:t>
      </w:r>
    </w:p>
    <w:p>
      <w:pPr>
        <w:spacing w:line="360" w:lineRule="auto"/>
        <w:ind w:left="0"/>
        <w:jc w:val="left"/>
      </w:pPr>
      <w:r>
        <w:t>21．（2018·宁波）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下图是铁、盐酸、氢氧化钙、硫酸铜和氯化镁五种物质的反应与转化关系，“一”表示两种物质之间能发生化学反应，“→”表示在一定条件下的物质转化。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32000" cy="11004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（1）A物质是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（填化学式）。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（2）C与E反应的基本类型是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（3）从物质反应规律分析，在单质、氧化物、酸、碱和盐中，能与B反应生成D的物质有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（填序号）。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2类    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3类    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4类    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5类</w:t>
      </w:r>
    </w:p>
    <w:p>
      <w:pPr>
        <w:spacing w:line="360" w:lineRule="auto"/>
        <w:ind w:left="0"/>
        <w:jc w:val="left"/>
      </w:pPr>
      <w:r>
        <w:t>22．（2018·宁波）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如图甲所示，电源电压保持不变，闭合开关S，滑动变阻器滑片从b点滑到a点过程中，两个电压表示数随电流表示数变化的图像如图乙所示。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302000" cy="17780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（1）图乙中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（填“dc”或“ec”）表示电压表 </w:t>
      </w:r>
      <w:r>
        <w:drawing>
          <wp:inline distT="0" distB="0" distL="0" distR="0">
            <wp:extent cx="270510" cy="23685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0933" cy="23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随电流表示数变化的图像。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（2）该过程中电路消耗的总功率最大值为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W。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三、实验探究题</w:t>
      </w:r>
    </w:p>
    <w:p>
      <w:pPr>
        <w:spacing w:line="360" w:lineRule="auto"/>
        <w:ind w:left="0"/>
        <w:jc w:val="left"/>
      </w:pPr>
      <w:r>
        <w:t>23．（2018·宁波）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据报道，高空坠物伤人事件时有发生。某专业研究小组对物体从高空落到地面的破坏力进行如下实验研究：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实验器材：1cm厚的石膏板若干，质量为50g的鸡蛋数枚。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实验过程：无风环境下，将鸡蛋从楼上静止释放，砸中铺在草坪上的石膏板，记录实验现象。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950"/>
        <w:gridCol w:w="6512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实验序号</w:t>
            </w:r>
          </w:p>
        </w:tc>
        <w:tc>
          <w:tcPr>
            <w:tcW w:w="95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楼层</w:t>
            </w:r>
          </w:p>
        </w:tc>
        <w:tc>
          <w:tcPr>
            <w:tcW w:w="651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实验现象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w="95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w="651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鸡蛋破碎，石膏板凹陷且出现一圈圈螺旋状的裂纹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95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w="651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鸡蛋破碎，石膏板被硬中的地方出现小坑且破裂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w="95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</w:t>
            </w:r>
          </w:p>
        </w:tc>
        <w:tc>
          <w:tcPr>
            <w:tcW w:w="651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鸡蛋破碎发出巨响，石膏板被击穿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（1）实验中，鸡蛋从高空坠落的破坏力可以通过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反映出来。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（2）根据实验现象，可以得出：同一物体从高空落到地面的破坏力与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有关。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实验后，小科对高空落下的雨滴不会对人造成伤害感到好奇。他通过在阅资料知道：雨滴从高空落下的过程中，受到的空气阻力与用滴速度的平方成正比，达到最大速度后，雨滴匀速落向地面。雨滴下落过程中机械能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（填“增大”，“不变”或“减小”）。对于下落的雨滴不伤人的现象，小科将进一步探究。</w:t>
      </w:r>
    </w:p>
    <w:p>
      <w:pPr>
        <w:spacing w:line="360" w:lineRule="auto"/>
        <w:ind w:left="0"/>
        <w:jc w:val="left"/>
      </w:pPr>
      <w:r>
        <w:t>24．（2018·宁波）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日常生活中，有人喜欢把植物放在室外阳光下，有人喜欢把植物放在室内。太阳光与照明灯光对植物光合作用哪个更有利呢?小科进行如下实验探究。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【作出假设】太阳光比照明灯光更有利于植物的光合作用。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【材料准备】玻璃钟罩、量筒、同一品种的天竺葵、水、白磷和其它必需的器材。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【实验步汉】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按如图所示的装置连接好实验器材，并检验装置气密性。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79600" cy="242125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242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取6株生长状况相同的天竺葵，分别放入6套相同装置内，每套装置如图所示，平均分成两组。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第一组装置放在阳光下，第二组装置放在密闭的黑色帐篷中（内有温控装置），用具有自动调光系统的照明灯照射。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6小时后，用激光笔点燃足量白磷，待白磷燃烧熄灭并冷却后，打开弹簧夹，测得并记录量筒内水量的变化数据。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……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（1）本实验用自动调光系统的作用是调节照明灯的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（2）小科认为实验测得量筒内水量的变化数据，就是植物产生的氧气体积。你认为小科的观点是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的。（填“正确”或“不正确”）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（3）从植物光合作用的原料分析，为使光合作用正常进行应向装置内提供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。为增加证据的可靠性，小科认为还需改进实验设计。</w:t>
      </w:r>
    </w:p>
    <w:p>
      <w:pPr>
        <w:spacing w:line="360" w:lineRule="auto"/>
        <w:ind w:left="0"/>
        <w:jc w:val="left"/>
        <w:textAlignment w:val="center"/>
      </w:pPr>
      <w:r>
        <w:t>25．（2018·宁波）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实验室购买了一卷标有长度为100m的铜芯包线，小科想通过实验测定其实际长度。他首先测得导体横截面积S为1mm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，查阅资料得知现温度下这种导线每米的电阻值为0.017Ω。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200400" cy="12865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（1）利用图甲所示的实物图测出铜导线的电阻。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实验中，小科在闭合开关前应将滑片P置于最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端。（填“左”或“右”）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小科通过移动滑片P，测得多组数据，绘制成U-I图像如图乙，据此可以判定这卷导线的实际长度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100m。（填“大于”、“等于”或“小于”）。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（2）小思认为用电子秤测出这卷导线的质量m，利用铜的密度ρ，也可以算出实际长度。请你写出这卷导线实际长度l计算式：l=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（用字母表示）。</w:t>
      </w:r>
    </w:p>
    <w:p>
      <w:pPr>
        <w:spacing w:line="360" w:lineRule="auto"/>
        <w:ind w:left="0"/>
        <w:jc w:val="left"/>
      </w:pPr>
      <w:r>
        <w:t>26．（2018·宁波）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小科从标签得知雪碧成分中有水、二氧化碳、柠檬酸、柠株酸钠等。在查阅资料知道1体积雪碧中含有约3体积二氧化碳，柠檬酸的含量约为2.8g/1000mL。柠檬酸与碳酸钠反应的化学方程式为：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2C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6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8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7</w:t>
      </w:r>
      <w:r>
        <w:rPr>
          <w:rFonts w:ascii="Times New Roman" w:hAnsi="Times New Roman"/>
          <w:b w:val="0"/>
          <w:i w:val="0"/>
          <w:color w:val="000000"/>
          <w:sz w:val="22"/>
        </w:rPr>
        <w:t>+3Na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=2C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6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5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7</w:t>
      </w:r>
      <w:r>
        <w:rPr>
          <w:rFonts w:ascii="Times New Roman" w:hAnsi="Times New Roman"/>
          <w:b w:val="0"/>
          <w:i w:val="0"/>
          <w:color w:val="000000"/>
          <w:sz w:val="22"/>
        </w:rPr>
        <w:t>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+3CO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↑+3H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他用一瓶500mL的雪碧做了如下实验：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2408"/>
        <w:gridCol w:w="2567"/>
        <w:gridCol w:w="1868"/>
        <w:gridCol w:w="970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实验步骤</w:t>
            </w:r>
          </w:p>
        </w:tc>
        <w:tc>
          <w:tcPr>
            <w:tcW w:w="240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步骤一</w:t>
            </w:r>
          </w:p>
        </w:tc>
        <w:tc>
          <w:tcPr>
            <w:tcW w:w="256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步骤二</w:t>
            </w:r>
          </w:p>
        </w:tc>
        <w:tc>
          <w:tcPr>
            <w:tcW w:w="186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步骤三</w:t>
            </w:r>
          </w:p>
        </w:tc>
        <w:tc>
          <w:tcPr>
            <w:tcW w:w="97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步骤四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操作过程</w:t>
            </w:r>
          </w:p>
        </w:tc>
        <w:tc>
          <w:tcPr>
            <w:tcW w:w="240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倒出三分之二雪碧，测其pH</w:t>
            </w:r>
          </w:p>
        </w:tc>
        <w:tc>
          <w:tcPr>
            <w:tcW w:w="256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在剩余雪碧中加入约6gNa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</w:p>
        </w:tc>
        <w:tc>
          <w:tcPr>
            <w:tcW w:w="186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立即盖上瓶盖、摇匀</w:t>
            </w:r>
          </w:p>
        </w:tc>
        <w:tc>
          <w:tcPr>
            <w:tcW w:w="97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测溶液pH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现象或结果</w:t>
            </w:r>
          </w:p>
        </w:tc>
        <w:tc>
          <w:tcPr>
            <w:tcW w:w="240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pH约为3</w:t>
            </w:r>
          </w:p>
        </w:tc>
        <w:tc>
          <w:tcPr>
            <w:tcW w:w="256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产生大量气泡</w:t>
            </w:r>
          </w:p>
        </w:tc>
        <w:tc>
          <w:tcPr>
            <w:tcW w:w="186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气泡消失，瓶子略瘪</w:t>
            </w:r>
          </w:p>
        </w:tc>
        <w:tc>
          <w:tcPr>
            <w:tcW w:w="97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pH约为9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【发现问题】CO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去哪儿了？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【提出猜想】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被溶解了；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O发生了反应；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与Na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溶液发生了反应。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小思否定了猜想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，其理由是原CO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在溶液中已经饱和。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【设计实验】对猜想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进行实验探究。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"/>
        <w:gridCol w:w="1463"/>
        <w:gridCol w:w="2359"/>
        <w:gridCol w:w="2256"/>
        <w:gridCol w:w="2618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编号</w:t>
            </w:r>
          </w:p>
        </w:tc>
        <w:tc>
          <w:tcPr>
            <w:tcW w:w="146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实验一</w:t>
            </w:r>
          </w:p>
        </w:tc>
        <w:tc>
          <w:tcPr>
            <w:tcW w:w="235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实验二</w:t>
            </w:r>
          </w:p>
        </w:tc>
        <w:tc>
          <w:tcPr>
            <w:tcW w:w="2216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实验三</w:t>
            </w:r>
          </w:p>
        </w:tc>
        <w:tc>
          <w:tcPr>
            <w:tcW w:w="261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实验四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实验装置</w:t>
            </w:r>
          </w:p>
        </w:tc>
        <w:tc>
          <w:tcPr>
            <w:tcW w:w="146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drawing>
                <wp:inline distT="0" distB="0" distL="0" distR="0">
                  <wp:extent cx="795655" cy="897255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7" cy="89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 w:type="textWrapping"/>
            </w:r>
          </w:p>
        </w:tc>
        <w:tc>
          <w:tcPr>
            <w:tcW w:w="235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drawing>
                <wp:inline distT="0" distB="0" distL="0" distR="0">
                  <wp:extent cx="1354455" cy="914400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66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 w:type="textWrapping"/>
            </w:r>
          </w:p>
          <w:p>
            <w:pPr>
              <w:spacing w:line="360" w:lineRule="auto"/>
              <w:ind w:left="120"/>
              <w:jc w:val="left"/>
            </w:pPr>
            <w:r>
              <w:br w:type="textWrapping"/>
            </w:r>
          </w:p>
        </w:tc>
        <w:tc>
          <w:tcPr>
            <w:tcW w:w="2216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drawing>
                <wp:inline distT="0" distB="0" distL="0" distR="0">
                  <wp:extent cx="1337310" cy="897255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733" cy="89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 w:type="textWrapping"/>
            </w:r>
          </w:p>
        </w:tc>
        <w:tc>
          <w:tcPr>
            <w:tcW w:w="261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20"/>
              <w:jc w:val="left"/>
              <w:textAlignment w:val="center"/>
            </w:pPr>
            <w:r>
              <w:drawing>
                <wp:inline distT="0" distB="0" distL="0" distR="0">
                  <wp:extent cx="1557655" cy="88011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867" cy="88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 w:type="textWrapping"/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操作过程</w:t>
            </w:r>
          </w:p>
        </w:tc>
        <w:tc>
          <w:tcPr>
            <w:tcW w:w="146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Na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溶液中滴加CaCl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</w:t>
            </w:r>
            <w:r>
              <w:br w:type="textWrapping"/>
            </w:r>
          </w:p>
        </w:tc>
        <w:tc>
          <w:tcPr>
            <w:tcW w:w="235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Na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溶液中通入过量CO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滴加CaCl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</w:t>
            </w:r>
          </w:p>
        </w:tc>
        <w:tc>
          <w:tcPr>
            <w:tcW w:w="2216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收集一瓶CO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，加入30mL饱和Na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溶液中，盖上瓶盖摇匀</w:t>
            </w:r>
          </w:p>
        </w:tc>
        <w:tc>
          <w:tcPr>
            <w:tcW w:w="261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加入将实验三的溶液低温蒸发、干燥，得到的白色粉末按如图所示装置进行实验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实验现象</w:t>
            </w:r>
          </w:p>
        </w:tc>
        <w:tc>
          <w:tcPr>
            <w:tcW w:w="146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实验产生白色沉淀</w:t>
            </w:r>
          </w:p>
        </w:tc>
        <w:tc>
          <w:tcPr>
            <w:tcW w:w="2359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无明显变化</w:t>
            </w:r>
            <w:r>
              <w:br w:type="textWrapping"/>
            </w:r>
            <w:r>
              <w:br w:type="textWrapping"/>
            </w:r>
            <w:r>
              <w:br w:type="textWrapping"/>
            </w:r>
          </w:p>
        </w:tc>
        <w:tc>
          <w:tcPr>
            <w:tcW w:w="2216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瓶变瘪，瓶底有晶体析出</w:t>
            </w:r>
          </w:p>
        </w:tc>
        <w:tc>
          <w:tcPr>
            <w:tcW w:w="261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A试管口有水滴，澄清石灰水变浑浊</w:t>
            </w:r>
            <w:r>
              <w:br w:type="textWrapping"/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根据实验探究过程，回答下列问题：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（1）设计实验一的作用是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（2）实验四中A试管口略乡下倾斜，其目的是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（3）根据实验探究得出：CO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与Na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溶液反应的化学方程式是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四、解答题</w:t>
      </w:r>
    </w:p>
    <w:p>
      <w:pPr>
        <w:spacing w:line="360" w:lineRule="auto"/>
        <w:ind w:left="0"/>
        <w:jc w:val="left"/>
      </w:pPr>
      <w:r>
        <w:t>27．（2018·宁波）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马铃薯（俗称“土豆”）是人们十分喜爱的食物之一。请回答下列问题：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（1）食用的马铃薯属于该植物的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（填器官名称）。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（2）把切好的土豆丝放入清水中，过一段时间后发现土豆丝变得硬挺，从细胞液浓度分析这主要是因为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（3）如图是发芽的马铃薯，种入土壤后长成新植株。这种生殖方式属于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92910" cy="103251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93333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28．（2018·宁波）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丁酸乙脂是无色有菠萝香味的液体，其密度为0.87g/cm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，难溶于水，可与油类互溶。现取11.6g丁酸乙脂在氧气中完全燃烧，只产生26.4gCO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和10.8gH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（1）含有丁酸乙脂的物品应远离火源。若丁酸乙脂燃烧，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（填“能”或 “不能”）用水来灭火。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（2）丁酸乙脂可与油类互溶，这种性质属于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性质。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（3）丁酸乙脂中碳元素和氢元素的质量比为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</w:pPr>
      <w:r>
        <w:t>29．（2018·宁波）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宁波杭州湾国家湿地公园是典型的海岸湿地生态系统，大量水鸟栖息于此，故有“鸟类天堂”的美誉。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62455" cy="118491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62667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（1）湿地公园中水鸟属于生态系统组成成分中的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（2）湿地公园中荷叶制造的有机物通过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输送到地下茎（藕）中贮存。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（3）下列关于湿地公园的一些观点其中合理的有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（可多选）。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湿地植被能净化水质有利于生态系统的稳定。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湿地公园中生物种类越多，自动调节能力越强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湿地公园环境优美，可在园内修建高档住宅小区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湿地公园中生物与环境相适应，这是自然选择的结果</w:t>
      </w:r>
    </w:p>
    <w:p>
      <w:pPr>
        <w:spacing w:line="360" w:lineRule="auto"/>
        <w:ind w:left="0"/>
        <w:jc w:val="left"/>
      </w:pPr>
      <w:r>
        <w:t>30．（2018·宁波）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取一根吸管，在离吸管末端三分之一处，剪一水平切口P，从切口处折弯吸管，把吸管放进水里，让切口高水面约2—3cm，用力吹气，如图所示，发现切口处有水沿水平方向喷出。请你运用科学知识解释此现象形成的原因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42110" cy="14224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42533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31．（2018·宁波）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小科发现中性笔的笔帽上有小孔，为了解小孔作用，小科查阅资料：儿童不小心将笔帽吸入引发窒息，这个通气孔能保证呼吸道不被完全堵塞因此被称为“救命孔”。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337310" cy="179451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7733" cy="17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（1）若不小心吸入笔帽，人体在用力吸气时通过该笔帽通气孔的气体流速可达20m/s。为确保生命安全，人体与外界通气量要达到1.36×10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—4</w:t>
      </w:r>
      <w:r>
        <w:rPr>
          <w:rFonts w:ascii="Times New Roman" w:hAnsi="Times New Roman"/>
          <w:b w:val="0"/>
          <w:i w:val="0"/>
          <w:color w:val="000000"/>
          <w:sz w:val="22"/>
        </w:rPr>
        <w:t>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/s，则通气孔的面积至少为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mm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（2）若不小心将没有通气孔的笔帽吸入气管，此时由于呼吸道堵塞导致肺内气压比外界气压小1.3×10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Pa，笔帽的横截面积约为0.85cm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，医生至少需要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N的力才能将笔帽取出。（计算结果精确到0.1N）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（3）医学上抢救气管异物堵塞的标准方法是：急救者从背后环抱患者，用力向患者上腹部施压，从而排出异物被称为“生命的拥抱”。此方法应用的科学原理是：一定质量的气体体积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时，压强增大。</w:t>
      </w:r>
    </w:p>
    <w:p>
      <w:pPr>
        <w:spacing w:line="360" w:lineRule="auto"/>
        <w:ind w:left="0"/>
        <w:jc w:val="left"/>
        <w:textAlignment w:val="center"/>
      </w:pPr>
      <w:r>
        <w:t>32．（2018·宁波）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为测定CuCl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组成的混合溶液中FeCl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的质量分数进行如下实验：
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取200g混合溶液加入足量的AgNO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溶液，经过滤洗涤、干燥、称量得到143.5gAgCl固体；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另取原混合溶液各200与含有杂质的废铁用反应（杂质不溶于水，也不参与反应），共做了五组实验，其实验数据如下表。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954"/>
        <w:gridCol w:w="954"/>
        <w:gridCol w:w="954"/>
        <w:gridCol w:w="954"/>
        <w:gridCol w:w="954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</w:tblPrEx>
        <w:tc>
          <w:tcPr>
            <w:tcW w:w="259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实验组别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一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二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三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四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五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混合溶液质量/g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</w:tblPrEx>
        <w:tc>
          <w:tcPr>
            <w:tcW w:w="259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铁屑质量/g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析出铜的质量/g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6.4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9.6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w="95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请分析计算：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（1）表中第三组实验的m值为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（2）第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组实验恰好完全反应。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（3）铁屑中铁的质量分数为多少？（计算结果精确到0.1%）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（4）原混合溶液中FeCl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的质量分数为多少？（计算结果精确到0.1%）</w:t>
      </w:r>
    </w:p>
    <w:p>
      <w:pPr>
        <w:spacing w:line="360" w:lineRule="auto"/>
        <w:ind w:left="0"/>
        <w:jc w:val="left"/>
        <w:textAlignment w:val="center"/>
      </w:pPr>
      <w:r>
        <w:t>33．（2018·宁波）</w:t>
      </w:r>
      <w:r>
        <w:rPr>
          <w:rFonts w:ascii="Times New Roman" w:hAnsi="Times New Roman"/>
          <w:b w:val="0"/>
          <w:i w:val="0"/>
          <w:color w:val="000000"/>
          <w:sz w:val="22"/>
        </w:rPr>
        <w:t>为响应宁波市政府提出的“创建海绵型城市”的号召，小科设计了如图所示的市政自动排水装置模型，控制电路由电压为12V、最大容量为100Ah的蓄电池供电，蓄电池用“发电玻璃”制成的太阳能电板充电。R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0</w:t>
      </w:r>
      <w:r>
        <w:rPr>
          <w:rFonts w:ascii="Times New Roman" w:hAnsi="Times New Roman"/>
          <w:b w:val="0"/>
          <w:i w:val="0"/>
          <w:color w:val="000000"/>
          <w:sz w:val="22"/>
        </w:rPr>
        <w:t>为定值电阻，R为压敏电阻，压敏电阳通过杠杆AB0与圆柱形浮体相连，AB：BO=4：1，压敏电阳的阻值随压力变化的关系如下表。（压板、杠杆和硬质连杆的质量及电磁铁线圈电阻忽略不计，所用绿灯红灯及排水袋的额定电压均为220V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810510" cy="189611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10933" cy="1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688"/>
        <w:gridCol w:w="688"/>
        <w:gridCol w:w="688"/>
        <w:gridCol w:w="688"/>
        <w:gridCol w:w="688"/>
        <w:gridCol w:w="688"/>
        <w:gridCol w:w="688"/>
        <w:gridCol w:w="688"/>
        <w:gridCol w:w="566"/>
      </w:tblGrid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压级电阻受到的压力F/N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240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360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420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480</w:t>
            </w:r>
          </w:p>
        </w:tc>
        <w:tc>
          <w:tcPr>
            <w:tcW w:w="566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…</w:t>
            </w:r>
          </w:p>
        </w:tc>
      </w:tr>
      <w:tr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压敏电阳R阻值/Ω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360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80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65</w:t>
            </w:r>
          </w:p>
        </w:tc>
        <w:tc>
          <w:tcPr>
            <w:tcW w:w="68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55</w:t>
            </w:r>
          </w:p>
        </w:tc>
        <w:tc>
          <w:tcPr>
            <w:tcW w:w="566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…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（1）当水位在安全位置以下时绿灯亮，排水泵不工作；当水位达到安全位置上限时红灯亮，同时排水泵正常工作。请按要求完成图中工作电路的连接。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（2）“发电玻璃”光电转化率接近18%。要求在5h内对控制电路的蓄电池充满电、则选用的“发电玻璃”面积至少为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。（太阳能辐射到每平方米地面上的平均功率按1000W计算，计算结果精确到0.1m）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（3）按照设计要求，当水位上升到浮体刚好全部浸入水中时，压敏电阻受到压力为360N，通过电磁铁线圈的电流为100mA，排水泵启动；当水位回落到浮体只有 </w:t>
      </w:r>
      <m:oMath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体积浸入水中时，杠杆ABO仍处于水平位置，线圈中电流为30mA，排水泵停止工作，则小科应选择重力为多大的浮体。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（4）在实际调试过程中，小科发现水位已达到安全位置上限，但排水装置还未启动。如果在其他条件保持不变的前提下，使排水装置符合设计要求。应将与压敏电阻相连的压板向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（填“左”成“右”）移动。</w:t>
      </w:r>
    </w:p>
    <w:p>
      <w:pPr>
        <w:widowControl/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right" w:pos="9638"/>
        <w:tab w:val="clear" w:pos="8306"/>
      </w:tabs>
      <w:rPr>
        <w:rFonts w:ascii="微软雅黑" w:hAnsi="微软雅黑" w:eastAsia="微软雅黑"/>
      </w:rPr>
    </w:pPr>
    <w:r>
      <w:rPr>
        <w:rFonts w:ascii="微软雅黑" w:hAnsi="微软雅黑" w:eastAsia="微软雅黑"/>
      </w:rPr>
      <w:tab/>
    </w:r>
    <w:r>
      <w:rPr>
        <w:rFonts w:ascii="微软雅黑" w:hAnsi="微软雅黑" w:eastAsia="微软雅黑"/>
        <w:lang w:val="zh-CN"/>
      </w:rPr>
      <w:t xml:space="preserve"> </w:t>
    </w:r>
    <w:r>
      <w:rPr>
        <w:rFonts w:ascii="微软雅黑" w:hAnsi="微软雅黑" w:eastAsia="微软雅黑"/>
        <w:b/>
        <w:bCs/>
      </w:rPr>
      <w:fldChar w:fldCharType="begin"/>
    </w:r>
    <w:r>
      <w:rPr>
        <w:rFonts w:ascii="微软雅黑" w:hAnsi="微软雅黑" w:eastAsia="微软雅黑"/>
        <w:b/>
        <w:bCs/>
      </w:rPr>
      <w:instrText xml:space="preserve">PAGE  \* Arabic  \* MERGEFORMAT</w:instrText>
    </w:r>
    <w:r>
      <w:rPr>
        <w:rFonts w:ascii="微软雅黑" w:hAnsi="微软雅黑" w:eastAsia="微软雅黑"/>
        <w:b/>
        <w:bCs/>
      </w:rPr>
      <w:fldChar w:fldCharType="separate"/>
    </w:r>
    <w:r>
      <w:rPr>
        <w:rFonts w:ascii="微软雅黑" w:hAnsi="微软雅黑" w:eastAsia="微软雅黑"/>
        <w:b/>
        <w:bCs/>
        <w:lang w:val="zh-CN"/>
      </w:rPr>
      <w:t>1</w:t>
    </w:r>
    <w:r>
      <w:rPr>
        <w:rFonts w:ascii="微软雅黑" w:hAnsi="微软雅黑" w:eastAsia="微软雅黑"/>
        <w:b/>
        <w:bCs/>
      </w:rPr>
      <w:fldChar w:fldCharType="end"/>
    </w:r>
    <w:r>
      <w:rPr>
        <w:rFonts w:ascii="微软雅黑" w:hAnsi="微软雅黑" w:eastAsia="微软雅黑"/>
        <w:lang w:val="zh-CN"/>
      </w:rPr>
      <w:t xml:space="preserve"> / </w:t>
    </w:r>
    <w:r>
      <w:rPr>
        <w:rFonts w:ascii="微软雅黑" w:hAnsi="微软雅黑" w:eastAsia="微软雅黑"/>
        <w:b/>
        <w:bCs/>
      </w:rPr>
      <w:fldChar w:fldCharType="begin"/>
    </w:r>
    <w:r>
      <w:rPr>
        <w:rFonts w:ascii="微软雅黑" w:hAnsi="微软雅黑" w:eastAsia="微软雅黑"/>
        <w:b/>
        <w:bCs/>
      </w:rPr>
      <w:instrText xml:space="preserve">NUMPAGES  \* Arabic  \* MERGEFORMAT</w:instrText>
    </w:r>
    <w:r>
      <w:rPr>
        <w:rFonts w:ascii="微软雅黑" w:hAnsi="微软雅黑" w:eastAsia="微软雅黑"/>
        <w:b/>
        <w:bCs/>
      </w:rPr>
      <w:fldChar w:fldCharType="separate"/>
    </w:r>
    <w:r>
      <w:rPr>
        <w:rFonts w:ascii="微软雅黑" w:hAnsi="微软雅黑" w:eastAsia="微软雅黑"/>
        <w:b/>
        <w:bCs/>
        <w:lang w:val="zh-CN"/>
      </w:rPr>
      <w:t>1</w:t>
    </w:r>
    <w:r>
      <w:rPr>
        <w:rFonts w:ascii="微软雅黑" w:hAnsi="微软雅黑" w:eastAsia="微软雅黑"/>
        <w:b/>
        <w:bCs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8F3083"/>
    <w:rsid w:val="002010E3"/>
    <w:rsid w:val="0023135B"/>
    <w:rsid w:val="00530734"/>
    <w:rsid w:val="0071385B"/>
    <w:rsid w:val="007E26CD"/>
    <w:rsid w:val="008F3083"/>
    <w:rsid w:val="00BE4FA2"/>
    <w:rsid w:val="00C256B3"/>
    <w:rsid w:val="767C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5" Type="http://schemas.openxmlformats.org/officeDocument/2006/relationships/fontTable" Target="fontTable.xml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深圳市二一教育股份有限公司</Company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2021-12-20T01:40:00Z</dcterms:created>
  <dc:creator>zujuan.21cnjy.com</dc:creator>
  <cp:lastModifiedBy>二洋诗意</cp:lastModifiedBy>
  <dcterms:modified xsi:type="dcterms:W3CDTF">2023-04-04T03:32:51Z</dcterms:modified>
  <dc:title>浙江省宁波市2018年中考科学试卷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BE0CCCAF8719417DB5C0192EBE282FD4_12</vt:lpwstr>
  </property>
</Properties>
</file>