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10236200</wp:posOffset>
            </wp:positionH>
            <wp:positionV relativeFrom="topMargin">
              <wp:posOffset>12395200</wp:posOffset>
            </wp:positionV>
            <wp:extent cx="419100" cy="368300"/>
            <wp:effectExtent l="0" t="0" r="0" b="0"/>
            <wp:wrapNone/>
            <wp:docPr id="100047" name="图片 1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浙江省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2023</w:t>
      </w:r>
      <w:r>
        <w:rPr>
          <w:rFonts w:ascii="宋体" w:hAnsi="宋体" w:eastAsia="宋体" w:cs="宋体"/>
          <w:b/>
          <w:color w:val="auto"/>
          <w:sz w:val="32"/>
        </w:rPr>
        <w:t>年初中学业水平考试（湖州市）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科学试题卷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友情提示：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1.</w:t>
      </w:r>
      <w:r>
        <w:rPr>
          <w:rFonts w:ascii="宋体" w:hAnsi="宋体" w:eastAsia="宋体" w:cs="宋体"/>
          <w:b/>
          <w:color w:val="auto"/>
          <w:sz w:val="24"/>
        </w:rPr>
        <w:t>全卷分卷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Ⅰ</w:t>
      </w:r>
      <w:r>
        <w:rPr>
          <w:rFonts w:ascii="宋体" w:hAnsi="宋体" w:eastAsia="宋体" w:cs="宋体"/>
          <w:b/>
          <w:color w:val="auto"/>
          <w:sz w:val="24"/>
        </w:rPr>
        <w:t>和卷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Ⅱ</w:t>
      </w:r>
      <w:r>
        <w:rPr>
          <w:rFonts w:ascii="宋体" w:hAnsi="宋体" w:eastAsia="宋体" w:cs="宋体"/>
          <w:b/>
          <w:color w:val="auto"/>
          <w:sz w:val="24"/>
        </w:rPr>
        <w:t>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8</w:t>
      </w:r>
      <w:r>
        <w:rPr>
          <w:rFonts w:ascii="宋体" w:hAnsi="宋体" w:eastAsia="宋体" w:cs="宋体"/>
          <w:b/>
          <w:color w:val="auto"/>
          <w:sz w:val="24"/>
        </w:rPr>
        <w:t>页。卷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Ⅰ</w:t>
      </w:r>
      <w:r>
        <w:rPr>
          <w:rFonts w:ascii="宋体" w:hAnsi="宋体" w:eastAsia="宋体" w:cs="宋体"/>
          <w:b/>
          <w:color w:val="auto"/>
          <w:sz w:val="24"/>
        </w:rPr>
        <w:t>中试题（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1~16</w:t>
      </w:r>
      <w:r>
        <w:rPr>
          <w:rFonts w:ascii="宋体" w:hAnsi="宋体" w:eastAsia="宋体" w:cs="宋体"/>
          <w:b/>
          <w:color w:val="auto"/>
          <w:sz w:val="24"/>
        </w:rPr>
        <w:t>小题）的答案填涂在答题卷相应的位置上，卷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Ⅱ</w:t>
      </w:r>
      <w:r>
        <w:rPr>
          <w:rFonts w:ascii="宋体" w:hAnsi="宋体" w:eastAsia="宋体" w:cs="宋体"/>
          <w:b/>
          <w:color w:val="auto"/>
          <w:sz w:val="24"/>
        </w:rPr>
        <w:t>中试题（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17~35</w:t>
      </w:r>
      <w:r>
        <w:rPr>
          <w:rFonts w:ascii="宋体" w:hAnsi="宋体" w:eastAsia="宋体" w:cs="宋体"/>
          <w:b/>
          <w:color w:val="auto"/>
          <w:sz w:val="24"/>
        </w:rPr>
        <w:t>小题）的答案写在答题卷相应的位置上。全卷满分为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160</w:t>
      </w:r>
      <w:r>
        <w:rPr>
          <w:rFonts w:ascii="宋体" w:hAnsi="宋体" w:eastAsia="宋体" w:cs="宋体"/>
          <w:b/>
          <w:color w:val="auto"/>
          <w:sz w:val="24"/>
        </w:rPr>
        <w:t>分。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2.</w:t>
      </w:r>
      <w:r>
        <w:rPr>
          <w:rFonts w:ascii="宋体" w:hAnsi="宋体" w:eastAsia="宋体" w:cs="宋体"/>
          <w:b/>
          <w:color w:val="auto"/>
          <w:sz w:val="24"/>
        </w:rPr>
        <w:t>考试时间为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3.</w:t>
      </w:r>
      <w:r>
        <w:rPr>
          <w:rFonts w:ascii="宋体" w:hAnsi="宋体" w:eastAsia="宋体" w:cs="宋体"/>
          <w:b/>
          <w:color w:val="auto"/>
          <w:sz w:val="24"/>
        </w:rPr>
        <w:t>本卷可能用到的相对原子质量：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 xml:space="preserve"> H-1   C-12   O-16   Na-23   Cl-35.5   Ca-40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4.</w:t>
      </w:r>
      <w:r>
        <w:rPr>
          <w:rFonts w:ascii="宋体" w:hAnsi="宋体" w:eastAsia="宋体" w:cs="宋体"/>
          <w:b/>
          <w:color w:val="auto"/>
          <w:sz w:val="24"/>
        </w:rPr>
        <w:t>本卷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g</w:t>
      </w:r>
      <w:r>
        <w:rPr>
          <w:rFonts w:ascii="宋体" w:hAnsi="宋体" w:eastAsia="宋体" w:cs="宋体"/>
          <w:b/>
          <w:color w:val="auto"/>
          <w:sz w:val="24"/>
        </w:rPr>
        <w:t>取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牛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/</w:t>
      </w:r>
      <w:r>
        <w:rPr>
          <w:rFonts w:ascii="宋体" w:hAnsi="宋体" w:eastAsia="宋体" w:cs="宋体"/>
          <w:b/>
          <w:color w:val="auto"/>
          <w:sz w:val="24"/>
        </w:rPr>
        <w:t>千克，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ρ</w:t>
      </w:r>
      <w:r>
        <w:rPr>
          <w:rFonts w:ascii="宋体" w:hAnsi="宋体" w:eastAsia="宋体" w:cs="宋体"/>
          <w:b/>
          <w:color w:val="auto"/>
          <w:sz w:val="24"/>
          <w:vertAlign w:val="subscript"/>
        </w:rPr>
        <w:t>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=1.0×10</w:t>
      </w:r>
      <w:r>
        <w:rPr>
          <w:rFonts w:ascii="Times New Roman" w:hAnsi="Times New Roman" w:eastAsia="Times New Roman" w:cs="Times New Roman"/>
          <w:b/>
          <w:color w:val="auto"/>
          <w:sz w:val="24"/>
          <w:vertAlign w:val="superscript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千克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/</w:t>
      </w:r>
      <w:r>
        <w:rPr>
          <w:rFonts w:ascii="宋体" w:hAnsi="宋体" w:eastAsia="宋体" w:cs="宋体"/>
          <w:b/>
          <w:color w:val="auto"/>
          <w:sz w:val="24"/>
        </w:rPr>
        <w:t>米</w:t>
      </w:r>
      <w:r>
        <w:rPr>
          <w:rFonts w:ascii="Times New Roman" w:hAnsi="Times New Roman" w:eastAsia="Times New Roman" w:cs="Times New Roman"/>
          <w:b/>
          <w:color w:val="auto"/>
          <w:sz w:val="24"/>
          <w:vertAlign w:val="superscript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 xml:space="preserve"> 48</w:t>
      </w:r>
      <w:r>
        <w:rPr>
          <w:rFonts w:ascii="宋体" w:hAnsi="宋体" w:eastAsia="宋体" w:cs="宋体"/>
          <w:b/>
          <w:color w:val="auto"/>
          <w:sz w:val="24"/>
        </w:rPr>
        <w:t>分。请选出各小题中一个符合题意的选项，不选、多选、错选均不给分。）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科学上常用某领域做出突出贡献的科学家的名字为单位。下列表示压强单位的是（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牛顿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安培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焦耳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帕斯卡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现在人们广泛使用的某种复合膨松剂中含有碳酸氢钠。碳酸氢钠在受热时发生反应的方程式为：</w:t>
      </w:r>
      <w:r>
        <w:rPr>
          <w:rFonts w:ascii="Times New Roman" w:hAnsi="Times New Roman" w:eastAsia="Times New Roman" w:cs="Times New Roman"/>
          <w:color w:val="000000"/>
        </w:rPr>
        <w:t>2NaHCO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3.75pt;width:11.25pt;" o:ole="t" filled="f" o:preferrelative="t" stroked="f" coordsize="21600,21600">
            <v:path/>
            <v:fill on="f" focussize="0,0"/>
            <v:stroke on="f" joinstyle="miter"/>
            <v:imagedata r:id="rId12" o:title="eqId0097ba611f3eb7c257ede30fd2367a03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+H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O+CO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↑，这一化学反应的类型是（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化合反应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分解反应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置换反应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复分解反应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健康的身体是最大的财富。下列关于健康生活的说法错误的是（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流感流行期间，尽量少去公共场所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年轻人精力充沛，可以经常熬夜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营养过剩或不足都会影响身体健康，应平衡膳食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吸毒对身体的伤害几乎是毁灭性的，要远离毒品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垃圾是被放错位置的资源，正确分类可以保护环境，实现资源再利用。下列对垃圾的处理中只发生物理变化的是（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295400" cy="1304925"/>
            <wp:effectExtent l="0" t="0" r="0" b="317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将金属边角料压成块存放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323975" cy="1381125"/>
            <wp:effectExtent l="0" t="0" r="9525" b="317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将其他垃圾焚烧用来发电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095375" cy="1123950"/>
            <wp:effectExtent l="0" t="0" r="9525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将厨余坨圾发酵变成有机肥料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114425" cy="1133475"/>
            <wp:effectExtent l="0" t="0" r="317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将废电池中的金属氧化物转化为金属单质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机械的发明和使用，极大提高了人们的工作效率。下列四种简单机械，一定不能省力的是（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杠杆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动滑轮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定滑轮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斜面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23</w:t>
      </w:r>
      <w:r>
        <w:rPr>
          <w:rFonts w:ascii="宋体" w:hAnsi="宋体" w:eastAsia="宋体" w:cs="宋体"/>
          <w:color w:val="000000"/>
        </w:rPr>
        <w:t>日（农历四月初五），金星和月亮在西边天空“邂逅”，上演浪漫的“星月童话”。有关当天的情况正确的是（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月相接近下弦月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太阳直射点在南半球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北半球昼长夜短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日、地、月三者在同一直线上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寒冷的冬天，戴眼镜的同学从室外走到温暖的房间内，镜片变得模糊，一段时间后，镜片又变得清晰。这一现象中先后发生的物态变化是（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液化汽化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汽化液化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凝固汽化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凝固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液化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下列关于氧气性质及其制备的说法正确的是（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氧气的化学性质很不活泼，与其他物质反应必须要加热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氧气参与很多燃烧反应，它是一种常见的可燃物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实验室可用加热分解高锰酸钾的方法制备氧气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要除去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中的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得到纯净的</w:t>
      </w:r>
      <w:r>
        <w:rPr>
          <w:rFonts w:ascii="Times New Roman" w:hAnsi="Times New Roman" w:eastAsia="Times New Roman" w:cs="Times New Roman"/>
          <w:color w:val="000000"/>
        </w:rPr>
        <w:t xml:space="preserve"> N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，只需将混合气体通过红热的炭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28</w:t>
      </w:r>
      <w:r>
        <w:rPr>
          <w:rFonts w:ascii="宋体" w:hAnsi="宋体" w:eastAsia="宋体" w:cs="宋体"/>
          <w:color w:val="000000"/>
        </w:rPr>
        <w:t>日，中国国产大飞机</w:t>
      </w:r>
      <w:r>
        <w:rPr>
          <w:rFonts w:ascii="Times New Roman" w:hAnsi="Times New Roman" w:eastAsia="Times New Roman" w:cs="Times New Roman"/>
          <w:color w:val="000000"/>
        </w:rPr>
        <w:t>C919</w:t>
      </w:r>
      <w:r>
        <w:rPr>
          <w:rFonts w:ascii="宋体" w:hAnsi="宋体" w:eastAsia="宋体" w:cs="宋体"/>
          <w:color w:val="000000"/>
        </w:rPr>
        <w:t>首个商业航班飞行圆满完成。某飞机机翼横截面的大致形状如图所示。下列现象中涉及的原理与机翼获得升力的原理相同的是（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71600" cy="971550"/>
            <wp:effectExtent l="0" t="0" r="0" b="635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828675" cy="1104900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对着漏斗嘴向下吹气，乒乓球不掉下来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781050" cy="1114425"/>
            <wp:effectExtent l="0" t="0" r="6350" b="317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用吸管吸牛奶，牛奶盒发生形变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771525" cy="1162050"/>
            <wp:effectExtent l="0" t="0" r="3175" b="635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加热空气后，热气球不断上升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114425" cy="857250"/>
            <wp:effectExtent l="0" t="0" r="3175" b="635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覆杯实验中松手后，硬纸片不会掉下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金属钠可以在氯气中燃烧，生成氯化钠。从微观角度分析，下列说法错误的是（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燃烧过程中钠原子失去电子形成钠离子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氯离子中质子数大于电子数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钠离子与氯离子之间相互吸引，构成电中性的氯化钠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氯原子转变为氯离子的过程中，核内质子数不变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在太平洋某小岛上发现了新的植物物种，被命名为於茂登草。该植物开紫色小花，没有叶绿体，不进行光合作用，从真菌处夺取营养，这种独特机制引人注目。根据信息判断，下列说法错误的是（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於茂登草的独特机制是长期自然选择的结果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生活在该岛上所有的於茂登草构成一个种群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从营养方式看，於茂登草属于自养型生物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於茂登草会开花结果，属于被子植物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11</w:t>
      </w:r>
      <w:r>
        <w:rPr>
          <w:rFonts w:ascii="宋体" w:hAnsi="宋体" w:eastAsia="宋体" w:cs="宋体"/>
          <w:color w:val="000000"/>
        </w:rPr>
        <w:t>日，天舟六号货运飞船与空间站完成对接。这是我国改进型货运飞船首发船，其发射成功意义重大。下列说法正确的是（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00175" cy="1009650"/>
            <wp:effectExtent l="0" t="0" r="9525" b="635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起飞时，燃料的化学能全部转化为火箭的机械能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对接完成后，以空间站为参照物，飞船是静止的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货物从地面运到空间站，其质量与重力都保持不变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完成对接后，空间站绕地球运动时运动状态保持不变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植物的根有大量根毛，可以增加根与土壤的接触面积。这种通过数量庞大的细小结构增大表面积，从而更好地适应功能的现象在生物界并不少见。下列生物的结构与功能，与根毛有相似之处的是（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鸟的长骨中空，有利于飞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人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200389" name="图片 200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9" name="图片 20038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四肢静脉中通常具有瓣膜，有利于防止血液倒流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植物叶的表皮细胞排列紧密，有利于保护叶肉细胞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人的小肠内表面有许多小肠绒毛，有利于吸收营养物质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许多物质都能溶解在溶剂里形成溶液，溶液在日常生活和生产中的应用广泛。下列说法错误的是（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溶液由溶质和溶剂组成，水是一种较好的溶剂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海水晒盐的过程可以实现溶剂和溶质的分离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两种不同溶液混合后，有可能形成悬浊液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凡是均一、稳定、透明的液体都是溶液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如图是生态系统物质循环和能量流动的示意图，下列说法正确的是（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810000" cy="2762250"/>
            <wp:effectExtent l="0" t="0" r="0" b="635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物质循环和能量流动是两个完全独立的过程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图中生产者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消费者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分解者构成一条食物链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不需要无机环境，在生物群落中就能完成碳循环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生态系统中，能量流动是单向的、逐级减少的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现将一杯子和木块（不吸水，密度为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.25pt;width:72pt;" o:ole="t" filled="f" o:preferrelative="t" stroked="f" coordsize="21600,21600">
            <v:path/>
            <v:fill on="f" focussize="0,0"/>
            <v:stroke on="f" joinstyle="miter"/>
            <v:imagedata r:id="rId26" o:title="eqId232c83b3e2ae9e82e49fd3eaf11a9aed"/>
            <o:lock v:ext="edit" aspectratio="t"/>
            <w10:wrap type="none"/>
            <w10:anchorlock/>
          </v:shape>
          <o:OLEObject Type="Embed" ProgID="Equation.DSMT4" ShapeID="_x0000_i1026" DrawAspect="Content" ObjectID="_1468075726" r:id="rId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）以两种方式放入同一容器中（容器内水的质量保持不变）。如图所示，图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杯子开口向上，浮在水面上。图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杯子倒扣（里面充满水），木块紧贴杯底，一起悬浮在水中。两种情况下（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733800" cy="1352550"/>
            <wp:effectExtent l="0" t="0" r="0" b="635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木块所受浮力的大小相同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杯子所受浮力的大小相同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容器内水的深度相同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木块对杯子底部力的大小相同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Ⅱ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16</w:t>
      </w:r>
      <w:r>
        <w:rPr>
          <w:rFonts w:ascii="宋体" w:hAnsi="宋体" w:eastAsia="宋体" w:cs="宋体"/>
          <w:b/>
          <w:color w:val="000000"/>
          <w:sz w:val="24"/>
        </w:rPr>
        <w:t>空格，每空格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32</w:t>
      </w:r>
      <w:r>
        <w:rPr>
          <w:rFonts w:ascii="宋体" w:hAnsi="宋体" w:eastAsia="宋体" w:cs="宋体"/>
          <w:b/>
          <w:color w:val="000000"/>
          <w:sz w:val="24"/>
        </w:rPr>
        <w:t>分。）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湖州人爱饮茶，长兴紫笋茶、安吉白茶和德清莫干黄芽一直深受大家的喜爱。试分析回答下列问题：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）茶树是生物体，其结构和功能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200387" name="图片 200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7" name="图片 20038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基本单位是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）茶农一般采用扦插方法获得茶树新植株，这种繁殖方式属于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）三种茶树的叶片形状不同，这种性状差异由</w:t>
      </w:r>
      <w:r>
        <w:rPr>
          <w:color w:val="000000"/>
        </w:rPr>
        <w:t>________</w:t>
      </w:r>
      <w:r>
        <w:rPr>
          <w:rFonts w:ascii="Times New Roman" w:hAnsi="Times New Roman" w:eastAsia="Times New Roman" w:cs="Times New Roman"/>
          <w:color w:val="000000"/>
        </w:rPr>
        <w:t xml:space="preserve"> _</w:t>
      </w:r>
      <w:r>
        <w:rPr>
          <w:rFonts w:ascii="宋体" w:hAnsi="宋体" w:eastAsia="宋体" w:cs="宋体"/>
          <w:color w:val="000000"/>
        </w:rPr>
        <w:t>决定。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袋装食品中一般会放置一包干燥剂，干燥剂种类各不相同，氧化钙是比较常见的一种。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）氧化钙吸水的过程会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（选填“吸收”或者“释放”）热量。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）取少量氧化钙放入水中，所得溶液呈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（选填“酸性”、“碱性”或者“中性”）。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）暴露在空气中的氧化钙，可能会转变成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新能源汽车因绿色低碳逐渐取代燃油汽车，电动汽车是常见的一种新能源汽车。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）内燃机为燃油车提供动力，其一个工作循环一般包括吸气、压缩、做功、排气四个冲程，其中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冲程使汽车获得动力；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）电动机为电动汽车提供动力。下列实验可以演示电动机工作原理的是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。（填选项）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467100" cy="1704975"/>
            <wp:effectExtent l="0" t="0" r="0" b="952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实验室处理含铜废液的过程中，部分流程如下图：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890905"/>
            <wp:effectExtent l="0" t="0" r="6350" b="10795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9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）操作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的名称是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）沉淀物中一定含有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是数码照相机的成像原理，当景物在离镜头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倍焦距之外时，能在影像传感器上成一个倒立、缩小的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像。人眼观察物体成像原理与照相机相似。小明平时不注意用眼卫生，造成近视，如图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所示，他应配戴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透镜来矫正近视。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48125" cy="1238250"/>
            <wp:effectExtent l="0" t="0" r="3175" b="635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根据实验目的和原理选择恰当的实验材料，是实验获得成功的关键因素之一、在研究光合作用的实验中，选择银边天竺葵不用普通天竺葵（不带银边），优点是可以在一张叶片上完成验证光合作用条件是否需要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的对照实验；在验证光合作用产物是否有氧气的实验中，不用天竺葵而用金鱼藻（水生植物）的优点是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实验室用水吸收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气体时，若用导管直接将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气体通入水中，由于它溶解快、溶解度大，会造成导管内外压强差，形成倒吸（如图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），带来实验安全问题。图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装置用水吸收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气体时，可以防止发生倒吸。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905635"/>
            <wp:effectExtent l="0" t="0" r="6350" b="12065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90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）结合图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装置中液体分层情况，可得液体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的密度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水的密度。（选填“大于”、“等于”或者“小于”）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）用图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装置吸收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气体可以防止发生倒吸，请分析选择的液体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还应该具有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的性质。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三、实验探究题（本题有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5 </w:t>
      </w:r>
      <w:r>
        <w:rPr>
          <w:rFonts w:ascii="宋体" w:hAnsi="宋体" w:eastAsia="宋体" w:cs="宋体"/>
          <w:b/>
          <w:color w:val="000000"/>
          <w:sz w:val="24"/>
        </w:rPr>
        <w:t>小题，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</w:t>
      </w:r>
      <w:r>
        <w:rPr>
          <w:rFonts w:ascii="宋体" w:hAnsi="宋体" w:eastAsia="宋体" w:cs="宋体"/>
          <w:b/>
          <w:color w:val="000000"/>
          <w:sz w:val="24"/>
        </w:rPr>
        <w:t>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25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26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</w:t>
      </w:r>
      <w:r>
        <w:rPr>
          <w:rFonts w:ascii="宋体" w:hAnsi="宋体" w:eastAsia="宋体" w:cs="宋体"/>
          <w:b/>
          <w:color w:val="000000"/>
          <w:sz w:val="24"/>
        </w:rPr>
        <w:t>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27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28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35</w:t>
      </w:r>
      <w:r>
        <w:rPr>
          <w:rFonts w:ascii="宋体" w:hAnsi="宋体" w:eastAsia="宋体" w:cs="宋体"/>
          <w:b/>
          <w:color w:val="000000"/>
          <w:sz w:val="24"/>
        </w:rPr>
        <w:t>分。）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某项目化学习小组从课堂中了解到盐溶液也能导电。小组成员拿了一根弹性很好的乳胶管，里面灌满一定浓度的盐水，两端用金属圆片电极密封，形成一段封闭的盐水柱，长度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厘米。在老师的指导下，选用了下列器材，对盐水柱的电阻进行探究（过程中盐水柱温度变化和化学变化不计）：</w:t>
      </w:r>
      <w:r>
        <w:rPr>
          <w:rFonts w:ascii="Times New Roman" w:hAnsi="Times New Roman" w:eastAsia="Times New Roman" w:cs="Times New Roman"/>
          <w:color w:val="000000"/>
        </w:rPr>
        <w:t>[</w:t>
      </w:r>
      <w:r>
        <w:rPr>
          <w:rFonts w:ascii="宋体" w:hAnsi="宋体" w:eastAsia="宋体" w:cs="宋体"/>
          <w:color w:val="000000"/>
        </w:rPr>
        <w:t>器材选择</w: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rFonts w:ascii="宋体" w:hAnsi="宋体" w:eastAsia="宋体" w:cs="宋体"/>
          <w:color w:val="000000"/>
        </w:rPr>
        <w:t>学生电源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伏，电流表（</w:t>
      </w:r>
      <w:r>
        <w:rPr>
          <w:rFonts w:ascii="Times New Roman" w:hAnsi="Times New Roman" w:eastAsia="Times New Roman" w:cs="Times New Roman"/>
          <w:color w:val="000000"/>
        </w:rPr>
        <w:t>0~5</w:t>
      </w:r>
      <w:r>
        <w:rPr>
          <w:rFonts w:ascii="宋体" w:hAnsi="宋体" w:eastAsia="宋体" w:cs="宋体"/>
          <w:color w:val="000000"/>
        </w:rPr>
        <w:t>毫安），电压表（</w:t>
      </w:r>
      <w:r>
        <w:rPr>
          <w:rFonts w:ascii="Times New Roman" w:hAnsi="Times New Roman" w:eastAsia="Times New Roman" w:cs="Times New Roman"/>
          <w:color w:val="000000"/>
        </w:rPr>
        <w:t>0~3</w:t>
      </w:r>
      <w:r>
        <w:rPr>
          <w:rFonts w:ascii="宋体" w:hAnsi="宋体" w:eastAsia="宋体" w:cs="宋体"/>
          <w:color w:val="000000"/>
        </w:rPr>
        <w:t>伏，</w:t>
      </w:r>
      <w:r>
        <w:rPr>
          <w:rFonts w:ascii="Times New Roman" w:hAnsi="Times New Roman" w:eastAsia="Times New Roman" w:cs="Times New Roman"/>
          <w:color w:val="000000"/>
        </w:rPr>
        <w:t>0~15</w:t>
      </w:r>
      <w:r>
        <w:rPr>
          <w:rFonts w:ascii="宋体" w:hAnsi="宋体" w:eastAsia="宋体" w:cs="宋体"/>
          <w:color w:val="000000"/>
        </w:rPr>
        <w:t>伏），滑动变阻器（</w:t>
      </w:r>
      <w:r>
        <w:rPr>
          <w:rFonts w:ascii="Times New Roman" w:hAnsi="Times New Roman" w:eastAsia="Times New Roman" w:cs="Times New Roman"/>
          <w:color w:val="000000"/>
        </w:rPr>
        <w:t>0~10</w:t>
      </w:r>
      <w:r>
        <w:rPr>
          <w:rFonts w:ascii="宋体" w:hAnsi="宋体" w:eastAsia="宋体" w:cs="宋体"/>
          <w:color w:val="000000"/>
        </w:rPr>
        <w:t>千欧）。</w:t>
      </w:r>
      <w:r>
        <w:rPr>
          <w:rFonts w:ascii="Times New Roman" w:hAnsi="Times New Roman" w:eastAsia="Times New Roman" w:cs="Times New Roman"/>
          <w:color w:val="000000"/>
        </w:rPr>
        <w:t>[</w:t>
      </w:r>
      <w:r>
        <w:rPr>
          <w:rFonts w:ascii="宋体" w:hAnsi="宋体" w:eastAsia="宋体" w:cs="宋体"/>
          <w:color w:val="000000"/>
        </w:rPr>
        <w:t>电路连接</w: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rFonts w:ascii="宋体" w:hAnsi="宋体" w:eastAsia="宋体" w:cs="宋体"/>
          <w:color w:val="000000"/>
        </w:rPr>
        <w:t>小组设计了电路图，根据电路图连接实物。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648200" cy="1428750"/>
            <wp:effectExtent l="0" t="0" r="0" b="635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）根据实验要求，用笔画线作为导线完成实物图的连接；</w:t>
      </w:r>
      <w:r>
        <w:rPr>
          <w:color w:val="000000"/>
        </w:rPr>
        <w:t>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[</w:t>
      </w:r>
      <w:r>
        <w:rPr>
          <w:rFonts w:ascii="宋体" w:hAnsi="宋体" w:eastAsia="宋体" w:cs="宋体"/>
          <w:color w:val="000000"/>
        </w:rPr>
        <w:t>实验数据</w: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rFonts w:ascii="宋体" w:hAnsi="宋体" w:eastAsia="宋体" w:cs="宋体"/>
          <w:color w:val="000000"/>
        </w:rPr>
        <w:t>正确连接电路后，闭合开关，调节滑动变阻器，测得多组数据如下表：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实验记录表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378"/>
        <w:gridCol w:w="1536"/>
        <w:gridCol w:w="1536"/>
        <w:gridCol w:w="1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57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实验次数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57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电压表示数（伏）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3.6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7.2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57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电流表示数（毫安）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1.25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2.40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57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盐水柱电阻（千欧）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？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3.00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position w:val="-22"/>
              </w:rPr>
              <w:drawing>
                <wp:inline distT="0" distB="0" distL="114300" distR="114300">
                  <wp:extent cx="31750" cy="88900"/>
                  <wp:effectExtent l="0" t="0" r="0" b="0"/>
                  <wp:docPr id="200381" name="图片 200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81" name="图片 20038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color w:val="000000"/>
              </w:rPr>
              <w:t>93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）分析表中三组数据，该盐水柱的电阻为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千欧；（结果保留两位小数）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）有小组成员提出，金属丝的电阻与金属丝的长度、横截面积、材料有关，盐水柱的电阻是否也与这些因素有关呢？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[</w:t>
      </w:r>
      <w:r>
        <w:rPr>
          <w:rFonts w:ascii="宋体" w:hAnsi="宋体" w:eastAsia="宋体" w:cs="宋体"/>
          <w:color w:val="000000"/>
        </w:rPr>
        <w:t>实验方案设计</w:t>
      </w:r>
      <w:r>
        <w:rPr>
          <w:rFonts w:ascii="Times New Roman" w:hAnsi="Times New Roman" w:eastAsia="Times New Roman" w:cs="Times New Roman"/>
          <w:color w:val="000000"/>
        </w:rPr>
        <w:t>]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①探究盐水柱的电阻与长度的关系。小组成员利用乳胶管弹性好的特性，通过拉长来改变盐水柱长度，进行探究。你觉得此设计是否合理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，请说明理由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②探究盐水柱的电阻与横截面积的关系</w:t>
      </w:r>
      <w:r>
        <w:rPr>
          <w:rFonts w:ascii="Times New Roman" w:hAnsi="Times New Roman" w:eastAsia="Times New Roman" w:cs="Times New Roman"/>
          <w:color w:val="000000"/>
        </w:rPr>
        <w:t>……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③探究盐水柱的电阻与盐水浓度的关系</w:t>
      </w:r>
      <w:r>
        <w:rPr>
          <w:rFonts w:ascii="Times New Roman" w:hAnsi="Times New Roman" w:eastAsia="Times New Roman" w:cs="Times New Roman"/>
          <w:color w:val="000000"/>
        </w:rPr>
        <w:t>……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人类的许多科学发现需要经过一代又一代人的探索。研究植物向光性时，发现生长素的过程历时半个世纪。让我们一起走进他们的探究历程。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376680"/>
            <wp:effectExtent l="0" t="0" r="6350" b="762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37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詹森和拜尔的实验初步证明这种“影响”是某种物质。</w:t>
      </w:r>
      <w:r>
        <w:rPr>
          <w:rFonts w:ascii="Times New Roman" w:hAnsi="Times New Roman" w:eastAsia="Times New Roman" w:cs="Times New Roman"/>
          <w:color w:val="000000"/>
        </w:rPr>
        <w:t>1926</w:t>
      </w:r>
      <w:r>
        <w:rPr>
          <w:rFonts w:ascii="宋体" w:hAnsi="宋体" w:eastAsia="宋体" w:cs="宋体"/>
          <w:color w:val="000000"/>
        </w:rPr>
        <w:t>年，温特在他们的基础上做了如下的实验。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62350" cy="1819275"/>
            <wp:effectExtent l="0" t="0" r="6350" b="9525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）温特设计乙组实验的目的是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）温特实验证明胚芽鞘的顶端确实会产生某种物质，能够促进胚芽鞘的生长，他将其命名为生长素。根据温特的结论和拜尔的实验，请推测甲乙两组胚芽鞘的生长情况是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（填选项）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．②①</w:t>
      </w:r>
      <w:r>
        <w:rPr>
          <w:color w:val="000000"/>
        </w:rPr>
        <w:t xml:space="preserve">       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．④①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t xml:space="preserve">           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．②③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）生长素的发现过程给我们很多启示。下列观点你认为正确的有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。（可多选）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①科学发现要善于观察和思考。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②科学理论建立是一个不断继承、发展和完善的过程。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③植物的向光性和生长素有关的结论凝聚了多位科学家的智慧，关于向光性的原因不会再有争议。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学习小组利用压强计探究“影响液体压强大小的因素”，进行如下实验。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752975" cy="1181100"/>
            <wp:effectExtent l="0" t="0" r="9525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是</w:t>
      </w:r>
      <w:r>
        <w:rPr>
          <w:rFonts w:ascii="Times New Roman" w:hAnsi="Times New Roman" w:eastAsia="Times New Roman" w:cs="Times New Roman"/>
          <w:color w:val="000000"/>
        </w:rPr>
        <w:t>U</w:t>
      </w:r>
      <w:r>
        <w:rPr>
          <w:rFonts w:ascii="宋体" w:hAnsi="宋体" w:eastAsia="宋体" w:cs="宋体"/>
          <w:color w:val="000000"/>
        </w:rPr>
        <w:t>形管压强计，为了使实验现象更加明显，金属盒上的橡皮膜选用的是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（选填“易形变”或“不易形变”）的；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，将压强计金属盒上的橡皮膜朝上，逐渐浸入至水中某一深度，压强计上反映的是橡皮膜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（选填“上方”、“下方”或“各个方向”）水产生的压强。压强大小用</w:t>
      </w:r>
      <w:r>
        <w:rPr>
          <w:rFonts w:ascii="Times New Roman" w:hAnsi="Times New Roman" w:eastAsia="Times New Roman" w:cs="Times New Roman"/>
          <w:color w:val="000000"/>
        </w:rPr>
        <w:t>U</w:t>
      </w:r>
      <w:r>
        <w:rPr>
          <w:rFonts w:ascii="宋体" w:hAnsi="宋体" w:eastAsia="宋体" w:cs="宋体"/>
          <w:color w:val="000000"/>
        </w:rPr>
        <w:t>形管左右液面高度差来反映，此处采用的科学方法是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。保持橡皮膜朝向不变，继续向下浸入，发现</w:t>
      </w:r>
      <w:r>
        <w:rPr>
          <w:rFonts w:ascii="Times New Roman" w:hAnsi="Times New Roman" w:eastAsia="Times New Roman" w:cs="Times New Roman"/>
          <w:color w:val="000000"/>
        </w:rPr>
        <w:t>U</w:t>
      </w:r>
      <w:r>
        <w:rPr>
          <w:rFonts w:ascii="宋体" w:hAnsi="宋体" w:eastAsia="宋体" w:cs="宋体"/>
          <w:color w:val="000000"/>
        </w:rPr>
        <w:t>形管左右液面高度差变大，说明液体内部压强随深度的增加而增大；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）学习小组选择图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和图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进行实验，是想探究液体压强与液体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的关系。小组其他成员指出探究还不完整，继续探究</w:t>
      </w:r>
      <w:r>
        <w:rPr>
          <w:rFonts w:ascii="Times New Roman" w:hAnsi="Times New Roman" w:eastAsia="Times New Roman" w:cs="Times New Roman"/>
          <w:color w:val="000000"/>
        </w:rPr>
        <w:t>……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小明在参考书上看到一氧化碳还原氧化铁（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）的两种实验装置：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 xml:space="preserve"> 1</w:t>
      </w:r>
      <w:r>
        <w:rPr>
          <w:rFonts w:ascii="宋体" w:hAnsi="宋体" w:eastAsia="宋体" w:cs="宋体"/>
          <w:color w:val="000000"/>
        </w:rPr>
        <w:t>用酒精灯（火焰温度</w:t>
      </w:r>
      <w:r>
        <w:rPr>
          <w:rFonts w:ascii="Times New Roman" w:hAnsi="Times New Roman" w:eastAsia="Times New Roman" w:cs="Times New Roman"/>
          <w:color w:val="000000"/>
        </w:rPr>
        <w:t>400℃~500℃</w:t>
      </w:r>
      <w:r>
        <w:rPr>
          <w:rFonts w:ascii="宋体" w:hAnsi="宋体" w:eastAsia="宋体" w:cs="宋体"/>
          <w:color w:val="000000"/>
        </w:rPr>
        <w:t>左右）加热，图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用酒精喷灯（火焰温度可达</w:t>
      </w:r>
      <w:r>
        <w:rPr>
          <w:rFonts w:ascii="Times New Roman" w:hAnsi="Times New Roman" w:eastAsia="Times New Roman" w:cs="Times New Roman"/>
          <w:color w:val="000000"/>
        </w:rPr>
        <w:t xml:space="preserve"> 800℃</w:t>
      </w:r>
      <w:r>
        <w:rPr>
          <w:rFonts w:ascii="宋体" w:hAnsi="宋体" w:eastAsia="宋体" w:cs="宋体"/>
          <w:color w:val="000000"/>
        </w:rPr>
        <w:t>以上）加热。小明产生了疑惑：在不同温度下反应有什么不同呢？他猜想：在不同温度条件下，得到产物的成分可能不同。于是他按图组装装置并检查好气密性，进行探究：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2028825"/>
            <wp:effectExtent l="0" t="0" r="6350" b="3175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rPr>
          <w:rFonts w:ascii="宋体" w:hAnsi="宋体" w:eastAsia="宋体" w:cs="宋体"/>
          <w:color w:val="000000"/>
          <w:position w:val="-1"/>
        </w:rPr>
        <w:drawing>
          <wp:inline distT="0" distB="0" distL="114300" distR="114300">
            <wp:extent cx="139700" cy="190500"/>
            <wp:effectExtent l="0" t="0" r="0" b="0"/>
            <wp:docPr id="200383" name="图片 200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3" name="图片 20038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硬质玻璃管中，分别装入等量氧化铁粉末，连接装置，开始实验。当红棕色粉末变成黑色时停止加热。待玻璃管内物质冷却后，停止通入一氧化碳。过程中澄清石灰水均变浑浊。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②小明把两装置中的黑色粉末分别倒在白纸上，用磁铁靠近，发现黑色粉末均能被磁铁吸引。根据已有知识他判断黑色粉末可能为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中的一种或两种。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③为进一步确定成分，小明查阅资料，了解到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宋体" w:hAnsi="宋体" w:eastAsia="宋体" w:cs="宋体"/>
          <w:color w:val="000000"/>
        </w:rPr>
        <w:t>能和稀硫酸反应产生氢气而</w:t>
      </w:r>
      <w:r>
        <w:rPr>
          <w:rFonts w:ascii="Times New Roman" w:hAnsi="Times New Roman" w:eastAsia="Times New Roman" w:cs="Times New Roman"/>
          <w:color w:val="000000"/>
        </w:rPr>
        <w:t xml:space="preserve"> Fe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不能。于是他分别取等量黑色粉末装入两支试管，加入等量同浓度稀硫酸，产生气泡的情况如下表：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实验记录表</w:t>
      </w:r>
    </w:p>
    <w:tbl>
      <w:tblPr>
        <w:tblStyle w:val="4"/>
        <w:tblW w:w="6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075"/>
        <w:gridCol w:w="3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95" w:hRule="atLeast"/>
        </w:trPr>
        <w:tc>
          <w:tcPr>
            <w:tcW w:w="3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粉末来源</w:t>
            </w:r>
          </w:p>
        </w:tc>
        <w:tc>
          <w:tcPr>
            <w:tcW w:w="3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产生气泡的情况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95" w:hRule="atLeast"/>
        </w:trPr>
        <w:tc>
          <w:tcPr>
            <w:tcW w:w="3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装置</w:t>
            </w:r>
          </w:p>
        </w:tc>
        <w:tc>
          <w:tcPr>
            <w:tcW w:w="3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未观察到气泡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95" w:hRule="atLeast"/>
        </w:trPr>
        <w:tc>
          <w:tcPr>
            <w:tcW w:w="3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装置</w:t>
            </w:r>
          </w:p>
        </w:tc>
        <w:tc>
          <w:tcPr>
            <w:tcW w:w="3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大量气泡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由此，小明确定两装置中产物的成分不同，证实了自己的猜想。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）在①中开始实验时，应该先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，再分别加热玻璃管中的氧化铁。过程中澄清石灰水均变浑浊，说明都有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气体生成。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）在②中小明是利用物质的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（选填“物理”或“化学”）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性质来进行判别的。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）结合①②③实验结果，小明判断图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硬质玻璃管中反应的化学方程式为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农作物的生长离不开无机盐。同学们想了解含氮无机盐对植物生长的影响。老师给他们提供了一些实验材料：完全营养液、缺氮营养液、浓度适宜的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NO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溶液、蒸馏水、同种青菜幼苗若干、相同规格的玻璃器皿若干。各小组对实验方案进行设计。第一小组的方案如下：①选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株长势旺盛、大小相似的青菜幼苗，用蒸馏水洗净根上的泥土，备用。②取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只玻璃器皿，编号甲乙。甲组加入适量完全营养液，乙组加入</w:t>
      </w:r>
      <w:r>
        <w:rPr>
          <w:rFonts w:ascii="Times New Roman" w:hAnsi="Times New Roman" w:eastAsia="Times New Roman" w:cs="Times New Roman"/>
          <w:color w:val="000000"/>
        </w:rPr>
        <w:t>_</w:t>
      </w:r>
      <w:r>
        <w:rPr>
          <w:rFonts w:ascii="宋体" w:hAnsi="宋体" w:eastAsia="宋体" w:cs="宋体"/>
          <w:color w:val="000000"/>
        </w:rPr>
        <w:t>，将幼苗随机均分栽入其中。③将装置放在温暖有光通风的环境，并适时给根部通入空气。④每隔一段时间观察并记录幼苗的高度、叶片颜色等生长指标。⑤对所得实验数据进行分析。请回答：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）步骤①中选取幼苗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株的目的是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）步骤②中乙组加入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）针对第一小组的方案，第二小组认为可以用浓度适宜的</w:t>
      </w:r>
      <w:r>
        <w:rPr>
          <w:rFonts w:ascii="Times New Roman" w:hAnsi="Times New Roman" w:eastAsia="Times New Roman" w:cs="Times New Roman"/>
          <w:color w:val="000000"/>
        </w:rPr>
        <w:t xml:space="preserve"> NH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NO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溶液和等量的蒸馏水做对照，这样也满足氮元素的变量控制。但遭到大家的反对，理由是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29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</w:t>
      </w:r>
      <w:r>
        <w:rPr>
          <w:rFonts w:ascii="宋体" w:hAnsi="宋体" w:eastAsia="宋体" w:cs="宋体"/>
          <w:b/>
          <w:color w:val="000000"/>
          <w:sz w:val="24"/>
        </w:rPr>
        <w:t>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31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32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33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34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35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45</w:t>
      </w:r>
      <w:r>
        <w:rPr>
          <w:rFonts w:ascii="宋体" w:hAnsi="宋体" w:eastAsia="宋体" w:cs="宋体"/>
          <w:b/>
          <w:color w:val="000000"/>
          <w:sz w:val="24"/>
        </w:rPr>
        <w:t>分。）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人类与传染病的斗争没有停止过。在牛痘疫苗问世前，天花病毒造成数亿人死亡，由于天花疫苗的发明、改进和广泛接种，天花终于在</w:t>
      </w:r>
      <w:r>
        <w:rPr>
          <w:rFonts w:ascii="Times New Roman" w:hAnsi="Times New Roman" w:eastAsia="Times New Roman" w:cs="Times New Roman"/>
          <w:color w:val="000000"/>
        </w:rPr>
        <w:t>1979</w:t>
      </w:r>
      <w:r>
        <w:rPr>
          <w:rFonts w:ascii="宋体" w:hAnsi="宋体" w:eastAsia="宋体" w:cs="宋体"/>
          <w:color w:val="000000"/>
        </w:rPr>
        <w:t>年被消灭。根据材料分析：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）天花病毒没有细胞结构，不能独立生活，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（选填“寄生”或“共生”）在人体细胞内，摄取养分迅速增殖，破坏人体细胞。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）接种天花疫苗后，人们普遍获得了对天花的免疫。从控制传染病流行角度分析，此项措施属于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；从免疫学角度分析，这属于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免疫。（选填“特异性”或“非特异性”）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氢氧化钠和盐酸能发生反应，下面我们从不同角度来分析这一反应。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）宏观分析：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所示，将天平调平，取下锥形瓶，挤压胶头滴管，再将锥形瓶放回托盘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200385" name="图片 200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5" name="图片 20038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观察到反应后天平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得出化学反应前后物质质量不变。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）微观分析：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表示反应前后锥形瓶内溶液中存在的离子，其中的“</w:t>
      </w:r>
      <w:r>
        <w:rPr>
          <w:color w:val="000000"/>
        </w:rPr>
        <w:drawing>
          <wp:inline distT="0" distB="0" distL="114300" distR="114300">
            <wp:extent cx="152400" cy="19050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 xml:space="preserve"> ”表示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。（填离子符号）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876425"/>
            <wp:effectExtent l="0" t="0" r="6350" b="3175"/>
            <wp:docPr id="9496677" name="图片 949667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677" name="图片 949667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建立模型：</w:t>
      </w:r>
      <w:r>
        <w:rPr>
          <w:rFonts w:ascii="Times New Roman" w:hAnsi="Times New Roman" w:eastAsia="Times New Roman" w:cs="Times New Roman"/>
          <w:color w:val="000000"/>
        </w:rPr>
        <w:t xml:space="preserve"> NaOH+HCl=NaCl+H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）定量分析：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反应过程中消耗的氢氧化钠和生成的氯化钠的质量比是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eastAsia="宋体" w:cs="宋体"/>
          <w:color w:val="000000"/>
        </w:rPr>
        <w:t>在湖州看见美丽中国，美丽湖州吸引越来越多的外地游客驾车前来休闲度假。某房车的总质量为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pt;width:45.75pt;" o:ole="t" filled="f" o:preferrelative="t" stroked="f" coordsize="21600,21600">
            <v:path/>
            <v:fill on="f" focussize="0,0"/>
            <v:stroke on="f" joinstyle="miter"/>
            <v:imagedata r:id="rId43" o:title="eqIdba45d586601f1bb3d88c19dafe9615c5"/>
            <o:lock v:ext="edit" aspectratio="t"/>
            <w10:wrap type="none"/>
            <w10:anchorlock/>
          </v:shape>
          <o:OLEObject Type="Embed" ProgID="Equation.DSMT4" ShapeID="_x0000_i1027" DrawAspect="Content" ObjectID="_1468075727" r:id="rId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，在一段平直的高速公路上匀速行驶</w:t>
      </w:r>
      <w:r>
        <w:rPr>
          <w:rFonts w:ascii="Times New Roman" w:hAnsi="Times New Roman" w:eastAsia="Times New Roman" w:cs="Times New Roman"/>
          <w:color w:val="000000"/>
        </w:rPr>
        <w:t>3km</w:t>
      </w:r>
      <w:r>
        <w:rPr>
          <w:rFonts w:ascii="宋体" w:hAnsi="宋体" w:eastAsia="宋体" w:cs="宋体"/>
          <w:color w:val="000000"/>
        </w:rPr>
        <w:t>，用时</w:t>
      </w:r>
      <w:r>
        <w:rPr>
          <w:rFonts w:ascii="Times New Roman" w:hAnsi="Times New Roman" w:eastAsia="Times New Roman" w:cs="Times New Roman"/>
          <w:color w:val="000000"/>
        </w:rPr>
        <w:t>2min</w:t>
      </w:r>
      <w:r>
        <w:rPr>
          <w:rFonts w:ascii="宋体" w:hAnsi="宋体" w:eastAsia="宋体" w:cs="宋体"/>
          <w:color w:val="000000"/>
        </w:rPr>
        <w:t>，运动过程中受到的阻力为车重的</w:t>
      </w:r>
      <w:r>
        <w:rPr>
          <w:rFonts w:ascii="Times New Roman" w:hAnsi="Times New Roman" w:eastAsia="Times New Roman" w:cs="Times New Roman"/>
          <w:color w:val="000000"/>
        </w:rPr>
        <w:t>0.1</w:t>
      </w:r>
      <w:r>
        <w:rPr>
          <w:rFonts w:ascii="宋体" w:hAnsi="宋体" w:eastAsia="宋体" w:cs="宋体"/>
          <w:color w:val="000000"/>
        </w:rPr>
        <w:t>倍。高速公路上限速</w:t>
      </w:r>
      <w:r>
        <w:rPr>
          <w:rFonts w:ascii="Times New Roman" w:hAnsi="Times New Roman" w:eastAsia="Times New Roman" w:cs="Times New Roman"/>
          <w:color w:val="000000"/>
        </w:rPr>
        <w:t>120km/h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）高速上限速，实际上是为了避免汽车的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（填选项）过大，减少车祸发生时的危害；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．惯性</w:t>
      </w:r>
      <w:r>
        <w:rPr>
          <w:rFonts w:ascii="Times New Roman" w:hAnsi="Times New Roman" w:eastAsia="Times New Roman" w:cs="Times New Roman"/>
          <w:color w:val="000000"/>
        </w:rPr>
        <w:t xml:space="preserve">             B</w:t>
      </w:r>
      <w:r>
        <w:rPr>
          <w:rFonts w:ascii="宋体" w:hAnsi="宋体" w:eastAsia="宋体" w:cs="宋体"/>
          <w:color w:val="000000"/>
        </w:rPr>
        <w:t>．动能</w:t>
      </w:r>
      <w:r>
        <w:rPr>
          <w:rFonts w:ascii="Times New Roman" w:hAnsi="Times New Roman" w:eastAsia="Times New Roman" w:cs="Times New Roman"/>
          <w:color w:val="000000"/>
        </w:rPr>
        <w:t xml:space="preserve">             C</w:t>
      </w:r>
      <w:r>
        <w:rPr>
          <w:rFonts w:ascii="宋体" w:hAnsi="宋体" w:eastAsia="宋体" w:cs="宋体"/>
          <w:color w:val="000000"/>
        </w:rPr>
        <w:t>．势能</w:t>
      </w:r>
      <w:r>
        <w:rPr>
          <w:rFonts w:ascii="Times New Roman" w:hAnsi="Times New Roman" w:eastAsia="Times New Roman" w:cs="Times New Roman"/>
          <w:color w:val="000000"/>
        </w:rPr>
        <w:t xml:space="preserve">                D.</w:t>
      </w:r>
      <w:r>
        <w:rPr>
          <w:rFonts w:ascii="宋体" w:hAnsi="宋体" w:eastAsia="宋体" w:cs="宋体"/>
          <w:color w:val="000000"/>
        </w:rPr>
        <w:t>摩擦力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）通过计算判断该房车在此路段是否超速；</w:t>
      </w:r>
      <w:r>
        <w:rPr>
          <w:color w:val="000000"/>
        </w:rPr>
        <w:t>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）计算在这</w:t>
      </w:r>
      <w:r>
        <w:rPr>
          <w:rFonts w:ascii="Times New Roman" w:hAnsi="Times New Roman" w:eastAsia="Times New Roman" w:cs="Times New Roman"/>
          <w:color w:val="000000"/>
        </w:rPr>
        <w:t>3km</w:t>
      </w:r>
      <w:r>
        <w:rPr>
          <w:rFonts w:ascii="宋体" w:hAnsi="宋体" w:eastAsia="宋体" w:cs="宋体"/>
          <w:color w:val="000000"/>
        </w:rPr>
        <w:t>路程内房车牵引力所做的功。</w:t>
      </w:r>
      <w:r>
        <w:rPr>
          <w:color w:val="000000"/>
        </w:rPr>
        <w:t>（      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 w:eastAsia="宋体" w:cs="宋体"/>
          <w:color w:val="000000"/>
        </w:rPr>
        <w:t>水和无机盐的平衡，对于维持人体的稳态起着非常重要的作用，是人体各种生命活动正常进行的必要条件。下图是部分水盐调节的过程：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959610"/>
            <wp:effectExtent l="0" t="0" r="6350" b="889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96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）人体获得水的主要途径，除了饮水饮食，还可以通过细胞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产生。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）由上图可知，参与水盐平衡的系统除了消化系统、循环系统、泌尿系统，还有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。同样人的体温、血糖等也在相关系统的调节下维持动态稳定，可见人体的稳态让每一个细胞分享，也靠所有细胞共建，人体是一个统一的整体。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）肾脏是形成尿液的器官，在水盐平衡的调节上，起关键作用的是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。（选填“肾小球的滤过”或“肾小管的重吸收”）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33. 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日，四川省珙县发生</w:t>
      </w:r>
      <w:r>
        <w:rPr>
          <w:rFonts w:ascii="Times New Roman" w:hAnsi="Times New Roman" w:eastAsia="Times New Roman" w:cs="Times New Roman"/>
          <w:color w:val="000000"/>
        </w:rPr>
        <w:t>4.5</w:t>
      </w:r>
      <w:r>
        <w:rPr>
          <w:rFonts w:ascii="宋体" w:hAnsi="宋体" w:eastAsia="宋体" w:cs="宋体"/>
          <w:color w:val="000000"/>
        </w:rPr>
        <w:t>级地震。震中位于北纬</w:t>
      </w:r>
      <w:r>
        <w:rPr>
          <w:rFonts w:ascii="Times New Roman" w:hAnsi="Times New Roman" w:eastAsia="Times New Roman" w:cs="Times New Roman"/>
          <w:color w:val="000000"/>
        </w:rPr>
        <w:t>28.40</w:t>
      </w:r>
      <w:r>
        <w:rPr>
          <w:rFonts w:ascii="宋体" w:hAnsi="宋体" w:eastAsia="宋体" w:cs="宋体"/>
          <w:color w:val="000000"/>
        </w:rPr>
        <w:t>度，东经</w:t>
      </w:r>
      <w:r>
        <w:rPr>
          <w:rFonts w:ascii="Times New Roman" w:hAnsi="Times New Roman" w:eastAsia="Times New Roman" w:cs="Times New Roman"/>
          <w:color w:val="000000"/>
        </w:rPr>
        <w:t>104.83</w:t>
      </w:r>
      <w:r>
        <w:rPr>
          <w:rFonts w:ascii="宋体" w:hAnsi="宋体" w:eastAsia="宋体" w:cs="宋体"/>
          <w:color w:val="000000"/>
        </w:rPr>
        <w:t>度。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76700" cy="2486025"/>
            <wp:effectExtent l="0" t="0" r="0" b="3175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地震是地壳变动表现形式之一，板块的碰撞和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是引起地壳变动的主要原因。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如图是地球内部结构示意图，本次地震震源位于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层，该层的名称是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地震发生时，选择正确的逃生和自救措施尤为重要。下列措施中正确的是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（可多选）。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①若时间许可，要有序、快速撤离到室外②高层人员应该乘电梯逃生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③在室内躲到坚固的桌子下或蹲在墙角处④迅速进入室内抢运物品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34. </w:t>
      </w:r>
      <w:r>
        <w:rPr>
          <w:rFonts w:ascii="宋体" w:hAnsi="宋体" w:eastAsia="宋体" w:cs="宋体"/>
          <w:color w:val="000000"/>
        </w:rPr>
        <w:t>为测定某品牌钙片中碳酸钙的质量分数，小明先将钙片粉碎，再各取</w:t>
      </w:r>
      <w:r>
        <w:rPr>
          <w:rFonts w:ascii="Times New Roman" w:hAnsi="Times New Roman" w:eastAsia="Times New Roman" w:cs="Times New Roman"/>
          <w:color w:val="000000"/>
        </w:rPr>
        <w:t>2.5g</w:t>
      </w:r>
      <w:r>
        <w:rPr>
          <w:rFonts w:ascii="宋体" w:hAnsi="宋体" w:eastAsia="宋体" w:cs="宋体"/>
          <w:color w:val="000000"/>
        </w:rPr>
        <w:t>粉末与一定量的同浓度稀盐酸反应（钙片中其他成分不参与反应），测出生成二氧化碳的质量（不考虑二氧化碳的损失）。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实验数据如下表所示：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实验数据记录表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48"/>
        <w:gridCol w:w="3214"/>
        <w:gridCol w:w="2610"/>
        <w:gridCol w:w="3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组序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粉末样品的质量（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g</w: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盐酸的质量（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g</w: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二氧化碳的质量（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g</w: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0.44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）小明先将钙片进行粉碎，其目的是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）通过分析第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组和第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组数据，可知第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组反应中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过量。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）求该钙片中碳酸钙的质量分数。（写出计算过程）</w:t>
      </w:r>
      <w:r>
        <w:rPr>
          <w:color w:val="000000"/>
        </w:rPr>
        <w:t>（      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35. </w:t>
      </w:r>
      <w:r>
        <w:rPr>
          <w:rFonts w:ascii="宋体" w:hAnsi="宋体" w:eastAsia="宋体" w:cs="宋体"/>
          <w:color w:val="000000"/>
        </w:rPr>
        <w:t>美好生活从早餐开始。图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为某款面包机及其部分参数。该面包机有两个完全相同的加热仓，可实现单独加热。小明在使用过程中发现这款面包机有如下功能：功能一：设定时间后（定时开关闭合），放入面包片，按下按键，面包机就开始工作；功能二：到了设定时间，定时开关自动断开，弹出面包片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28750" cy="1600200"/>
            <wp:effectExtent l="0" t="0" r="635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drawing>
          <wp:inline distT="0" distB="0" distL="114300" distR="114300">
            <wp:extent cx="2981325" cy="2228850"/>
            <wp:effectExtent l="0" t="0" r="3175" b="635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）根据题干，两加热仓加热电阻的连接方式是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；（选填“串联”或“并联”）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思考后，小明根据面包机的功能自己设计了电路图，如图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。</w:t>
      </w:r>
      <w:r>
        <w:rPr>
          <w:rFonts w:ascii="Times New Roman" w:hAnsi="Times New Roman" w:eastAsia="Times New Roman" w:cs="Times New Roman"/>
          <w:color w:val="000000"/>
        </w:rPr>
        <w:t>AOB</w:t>
      </w:r>
      <w:r>
        <w:rPr>
          <w:rFonts w:ascii="宋体" w:hAnsi="宋体" w:eastAsia="宋体" w:cs="宋体"/>
          <w:color w:val="000000"/>
        </w:rPr>
        <w:t>为杠杆，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为支点，杠杆上仅触点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导电。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）根据面包机的参数，计算加热电阻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的阻值；</w:t>
      </w:r>
      <w:r>
        <w:rPr>
          <w:color w:val="000000"/>
        </w:rPr>
        <w:t>（      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）请根据小明设计的电路图来分析面包机是如何实现功能二的。</w:t>
      </w:r>
      <w:r>
        <w:rPr>
          <w:color w:val="000000"/>
        </w:rPr>
        <w:t>________</w:t>
      </w: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bookmarkStart w:id="0" w:name="_GoBack"/>
    <w:bookmarkEnd w:id="0"/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8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69FB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0" Type="http://schemas.openxmlformats.org/officeDocument/2006/relationships/fontTable" Target="fontTable.xml"/><Relationship Id="rId5" Type="http://schemas.openxmlformats.org/officeDocument/2006/relationships/header" Target="header3.xml"/><Relationship Id="rId49" Type="http://schemas.openxmlformats.org/officeDocument/2006/relationships/customXml" Target="../customXml/item2.xml"/><Relationship Id="rId48" Type="http://schemas.openxmlformats.org/officeDocument/2006/relationships/customXml" Target="../customXml/item1.xml"/><Relationship Id="rId47" Type="http://schemas.openxmlformats.org/officeDocument/2006/relationships/image" Target="media/image36.png"/><Relationship Id="rId46" Type="http://schemas.openxmlformats.org/officeDocument/2006/relationships/image" Target="media/image35.png"/><Relationship Id="rId45" Type="http://schemas.openxmlformats.org/officeDocument/2006/relationships/image" Target="media/image34.png"/><Relationship Id="rId44" Type="http://schemas.openxmlformats.org/officeDocument/2006/relationships/image" Target="media/image33.png"/><Relationship Id="rId43" Type="http://schemas.openxmlformats.org/officeDocument/2006/relationships/image" Target="media/image32.wmf"/><Relationship Id="rId42" Type="http://schemas.openxmlformats.org/officeDocument/2006/relationships/oleObject" Target="embeddings/oleObject3.bin"/><Relationship Id="rId41" Type="http://schemas.openxmlformats.org/officeDocument/2006/relationships/image" Target="media/image31.png"/><Relationship Id="rId40" Type="http://schemas.openxmlformats.org/officeDocument/2006/relationships/image" Target="media/image30.png"/><Relationship Id="rId4" Type="http://schemas.openxmlformats.org/officeDocument/2006/relationships/header" Target="header2.xml"/><Relationship Id="rId39" Type="http://schemas.openxmlformats.org/officeDocument/2006/relationships/image" Target="media/image29.wmf"/><Relationship Id="rId38" Type="http://schemas.openxmlformats.org/officeDocument/2006/relationships/image" Target="media/image28.wmf"/><Relationship Id="rId37" Type="http://schemas.openxmlformats.org/officeDocument/2006/relationships/image" Target="media/image27.png"/><Relationship Id="rId36" Type="http://schemas.openxmlformats.org/officeDocument/2006/relationships/image" Target="media/image26.png"/><Relationship Id="rId35" Type="http://schemas.openxmlformats.org/officeDocument/2006/relationships/image" Target="media/image25.png"/><Relationship Id="rId34" Type="http://schemas.openxmlformats.org/officeDocument/2006/relationships/image" Target="media/image24.png"/><Relationship Id="rId33" Type="http://schemas.openxmlformats.org/officeDocument/2006/relationships/image" Target="media/image23.wmf"/><Relationship Id="rId32" Type="http://schemas.openxmlformats.org/officeDocument/2006/relationships/image" Target="media/image22.png"/><Relationship Id="rId31" Type="http://schemas.openxmlformats.org/officeDocument/2006/relationships/image" Target="media/image21.png"/><Relationship Id="rId30" Type="http://schemas.openxmlformats.org/officeDocument/2006/relationships/image" Target="media/image20.png"/><Relationship Id="rId3" Type="http://schemas.openxmlformats.org/officeDocument/2006/relationships/header" Target="header1.xml"/><Relationship Id="rId29" Type="http://schemas.openxmlformats.org/officeDocument/2006/relationships/image" Target="media/image19.png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26" Type="http://schemas.openxmlformats.org/officeDocument/2006/relationships/image" Target="media/image16.wmf"/><Relationship Id="rId25" Type="http://schemas.openxmlformats.org/officeDocument/2006/relationships/oleObject" Target="embeddings/oleObject2.bin"/><Relationship Id="rId24" Type="http://schemas.openxmlformats.org/officeDocument/2006/relationships/image" Target="media/image15.png"/><Relationship Id="rId23" Type="http://schemas.openxmlformats.org/officeDocument/2006/relationships/image" Target="media/image14.wmf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jpe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wmf"/><Relationship Id="rId11" Type="http://schemas.openxmlformats.org/officeDocument/2006/relationships/oleObject" Target="embeddings/oleObject1.bin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2023-09-04T16:40:00Z</dcterms:created>
  <dc:creator>学科网试题生产平台</dc:creator>
  <dc:description>3304010768900096</dc:description>
  <cp:lastModifiedBy>二洋诗意</cp:lastModifiedBy>
  <dcterms:modified xsi:type="dcterms:W3CDTF">2023-09-05T04:31:04Z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2052-12.1.0.15358</vt:lpwstr>
  </property>
  <property fmtid="{D5CDD505-2E9C-101B-9397-08002B2CF9AE}" pid="7" name="ICV">
    <vt:lpwstr>EFD68D4D5A274A37A355F35B7B2AD681_12</vt:lpwstr>
  </property>
</Properties>
</file>