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1AFD7">
      <w:pPr>
        <w:spacing w:line="360" w:lineRule="auto"/>
        <w:jc w:val="center"/>
        <w:textAlignment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11404600</wp:posOffset>
            </wp:positionH>
            <wp:positionV relativeFrom="topMargin">
              <wp:posOffset>12623800</wp:posOffset>
            </wp:positionV>
            <wp:extent cx="266700" cy="469900"/>
            <wp:effectExtent l="0" t="0" r="7620" b="2540"/>
            <wp:wrapNone/>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pic:cNvPicPr>
                      <a:picLocks noChangeAspect="1"/>
                    </pic:cNvPicPr>
                  </pic:nvPicPr>
                  <pic:blipFill>
                    <a:blip r:embed="rId4"/>
                    <a:stretch>
                      <a:fillRect/>
                    </a:stretch>
                  </pic:blipFill>
                  <pic:spPr>
                    <a:xfrm>
                      <a:off x="0" y="0"/>
                      <a:ext cx="266700" cy="469900"/>
                    </a:xfrm>
                    <a:prstGeom prst="rect">
                      <a:avLst/>
                    </a:prstGeom>
                  </pic:spPr>
                </pic:pic>
              </a:graphicData>
            </a:graphic>
          </wp:anchor>
        </w:drawing>
      </w:r>
      <w:r>
        <w:rPr>
          <w:rFonts w:ascii="宋体" w:hAnsi="宋体" w:eastAsia="宋体" w:cs="宋体"/>
          <w:b/>
          <w:color w:val="auto"/>
          <w:sz w:val="32"/>
        </w:rPr>
        <w:drawing>
          <wp:anchor distT="0" distB="0" distL="114300" distR="114300" simplePos="0" relativeHeight="251660288" behindDoc="0" locked="0" layoutInCell="1" allowOverlap="1">
            <wp:simplePos x="0" y="0"/>
            <wp:positionH relativeFrom="page">
              <wp:posOffset>10807700</wp:posOffset>
            </wp:positionH>
            <wp:positionV relativeFrom="topMargin">
              <wp:posOffset>11442700</wp:posOffset>
            </wp:positionV>
            <wp:extent cx="393700" cy="304800"/>
            <wp:effectExtent l="0" t="0" r="2540" b="0"/>
            <wp:wrapNone/>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5"/>
                    <a:stretch>
                      <a:fillRect/>
                    </a:stretch>
                  </pic:blipFill>
                  <pic:spPr>
                    <a:xfrm>
                      <a:off x="0" y="0"/>
                      <a:ext cx="393700" cy="3048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2026</w:t>
      </w:r>
      <w:r>
        <w:rPr>
          <w:rFonts w:ascii="宋体" w:hAnsi="宋体" w:eastAsia="宋体" w:cs="宋体"/>
          <w:b/>
          <w:color w:val="auto"/>
          <w:sz w:val="32"/>
        </w:rPr>
        <w:t>年初中学业水平考试</w:t>
      </w:r>
    </w:p>
    <w:p w14:paraId="2CBD3178">
      <w:pPr>
        <w:spacing w:line="360" w:lineRule="auto"/>
        <w:jc w:val="center"/>
        <w:textAlignment w:val="center"/>
      </w:pPr>
      <w:r>
        <w:rPr>
          <w:rFonts w:ascii="宋体" w:hAnsi="宋体" w:eastAsia="宋体" w:cs="宋体"/>
          <w:b/>
          <w:color w:val="auto"/>
          <w:sz w:val="32"/>
        </w:rPr>
        <w:t>社会</w:t>
      </w:r>
    </w:p>
    <w:p w14:paraId="119C5C18">
      <w:pPr>
        <w:spacing w:line="360" w:lineRule="auto"/>
        <w:jc w:val="left"/>
        <w:textAlignment w:val="center"/>
      </w:pPr>
      <w:r>
        <w:rPr>
          <w:rFonts w:ascii="宋体" w:hAnsi="宋体" w:eastAsia="宋体" w:cs="宋体"/>
          <w:b/>
          <w:color w:val="auto"/>
          <w:sz w:val="24"/>
        </w:rPr>
        <w:t>考生注意：</w:t>
      </w:r>
    </w:p>
    <w:p w14:paraId="7A798B85">
      <w:pPr>
        <w:spacing w:line="360" w:lineRule="auto"/>
        <w:jc w:val="left"/>
        <w:textAlignment w:val="center"/>
      </w:pPr>
      <w:r>
        <w:rPr>
          <w:rFonts w:ascii="Times New Roman" w:hAnsi="Times New Roman" w:eastAsia="Times New Roman" w:cs="Times New Roman"/>
          <w:b/>
          <w:color w:val="auto"/>
          <w:sz w:val="24"/>
        </w:rPr>
        <w:t>1</w:t>
      </w:r>
      <w:r>
        <w:rPr>
          <w:rFonts w:ascii="宋体" w:hAnsi="宋体" w:eastAsia="宋体" w:cs="宋体"/>
          <w:b/>
          <w:color w:val="auto"/>
          <w:sz w:val="24"/>
        </w:rPr>
        <w:t>．本试题卷分判断题、选择题和综合题三部分，共</w:t>
      </w:r>
      <w:r>
        <w:rPr>
          <w:rFonts w:ascii="Times New Roman" w:hAnsi="Times New Roman" w:eastAsia="Times New Roman" w:cs="Times New Roman"/>
          <w:b/>
          <w:color w:val="auto"/>
          <w:sz w:val="24"/>
        </w:rPr>
        <w:t>8</w:t>
      </w:r>
      <w:r>
        <w:rPr>
          <w:rFonts w:ascii="宋体" w:hAnsi="宋体" w:eastAsia="宋体" w:cs="宋体"/>
          <w:b/>
          <w:color w:val="auto"/>
          <w:sz w:val="24"/>
        </w:rPr>
        <w:t>页，满分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14:paraId="30893263">
      <w:pPr>
        <w:spacing w:line="360" w:lineRule="auto"/>
        <w:jc w:val="left"/>
        <w:textAlignment w:val="center"/>
      </w:pPr>
      <w:r>
        <w:rPr>
          <w:rFonts w:ascii="Times New Roman" w:hAnsi="Times New Roman" w:eastAsia="Times New Roman" w:cs="Times New Roman"/>
          <w:b/>
          <w:color w:val="auto"/>
          <w:sz w:val="24"/>
        </w:rPr>
        <w:t>2</w:t>
      </w:r>
      <w:r>
        <w:rPr>
          <w:rFonts w:ascii="宋体" w:hAnsi="宋体" w:eastAsia="宋体" w:cs="宋体"/>
          <w:b/>
          <w:color w:val="auto"/>
          <w:sz w:val="24"/>
        </w:rPr>
        <w:t>．答题前，请务必将自己的姓名、准考证号用黑色字迹的签字笔或钢笔分别填写在试题卷和答题纸规定的位置上。</w:t>
      </w:r>
      <w:bookmarkStart w:id="0" w:name="_GoBack"/>
      <w:bookmarkEnd w:id="0"/>
    </w:p>
    <w:p w14:paraId="6481B934">
      <w:pPr>
        <w:spacing w:line="360" w:lineRule="auto"/>
        <w:jc w:val="left"/>
        <w:textAlignment w:val="center"/>
      </w:pPr>
      <w:r>
        <w:rPr>
          <w:rFonts w:ascii="Times New Roman" w:hAnsi="Times New Roman" w:eastAsia="Times New Roman" w:cs="Times New Roman"/>
          <w:b/>
          <w:color w:val="auto"/>
          <w:sz w:val="24"/>
        </w:rPr>
        <w:t>3</w:t>
      </w:r>
      <w:r>
        <w:rPr>
          <w:rFonts w:ascii="宋体" w:hAnsi="宋体" w:eastAsia="宋体" w:cs="宋体"/>
          <w:b/>
          <w:color w:val="auto"/>
          <w:sz w:val="24"/>
        </w:rPr>
        <w:t>．答题请按照答题纸上“注意事项”的要求，在答题纸相应的位置上规范作答，在本试题卷上的作答一律无效。</w:t>
      </w:r>
    </w:p>
    <w:p w14:paraId="5FADD99D">
      <w:pPr>
        <w:spacing w:line="360" w:lineRule="auto"/>
        <w:jc w:val="left"/>
        <w:textAlignment w:val="center"/>
      </w:pPr>
      <w:r>
        <w:rPr>
          <w:rFonts w:ascii="宋体" w:hAnsi="宋体" w:eastAsia="宋体" w:cs="宋体"/>
          <w:b/>
          <w:color w:val="auto"/>
          <w:sz w:val="24"/>
        </w:rPr>
        <w:t>一、判断题（本大题</w:t>
      </w:r>
      <w:r>
        <w:rPr>
          <w:rFonts w:ascii="Times New Roman" w:hAnsi="Times New Roman" w:eastAsia="Times New Roman" w:cs="Times New Roman"/>
          <w:b/>
          <w:color w:val="auto"/>
          <w:sz w:val="24"/>
        </w:rPr>
        <w:t>6</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6</w:t>
      </w:r>
      <w:r>
        <w:rPr>
          <w:rFonts w:ascii="宋体" w:hAnsi="宋体" w:eastAsia="宋体" w:cs="宋体"/>
          <w:b/>
          <w:color w:val="auto"/>
          <w:sz w:val="24"/>
        </w:rPr>
        <w:t>分。）</w:t>
      </w:r>
    </w:p>
    <w:p w14:paraId="12DCA166">
      <w:pPr>
        <w:spacing w:line="360" w:lineRule="auto"/>
        <w:jc w:val="left"/>
        <w:textAlignment w:val="center"/>
        <w:rPr>
          <w:color w:val="000000"/>
        </w:rPr>
      </w:pPr>
      <w:r>
        <w:rPr>
          <w:color w:val="auto"/>
        </w:rPr>
        <w:t xml:space="preserve">1. </w:t>
      </w:r>
      <w:r>
        <w:rPr>
          <w:rFonts w:ascii="宋体" w:hAnsi="宋体" w:eastAsia="宋体" w:cs="宋体"/>
          <w:color w:val="auto"/>
        </w:rPr>
        <w:t>都江堰和坎儿井都是充分利用地形的水利工程杰作。</w:t>
      </w:r>
      <w:r>
        <w:t>（     ）</w:t>
      </w:r>
    </w:p>
    <w:p w14:paraId="6E5D57B7">
      <w:pPr>
        <w:spacing w:line="360" w:lineRule="auto"/>
        <w:jc w:val="left"/>
        <w:textAlignment w:val="center"/>
        <w:rPr>
          <w:color w:val="000000"/>
        </w:rPr>
      </w:pPr>
      <w:r>
        <w:rPr>
          <w:color w:val="000000"/>
        </w:rPr>
        <w:t xml:space="preserve">2. </w:t>
      </w:r>
      <w:r>
        <w:rPr>
          <w:rFonts w:ascii="宋体" w:hAnsi="宋体" w:eastAsia="宋体" w:cs="宋体"/>
          <w:color w:val="000000"/>
        </w:rPr>
        <w:t>隋朝开创的科举制，通过考试选拔人才，导致世家大族垄断了官吏选拔权。</w:t>
      </w:r>
      <w:r>
        <w:rPr>
          <w:color w:val="000000"/>
        </w:rPr>
        <w:t>（     ）</w:t>
      </w:r>
    </w:p>
    <w:p w14:paraId="396A2394">
      <w:pPr>
        <w:spacing w:line="360" w:lineRule="auto"/>
        <w:jc w:val="left"/>
        <w:textAlignment w:val="center"/>
        <w:rPr>
          <w:color w:val="000000"/>
        </w:rPr>
      </w:pPr>
      <w:r>
        <w:rPr>
          <w:color w:val="000000"/>
        </w:rPr>
        <w:t xml:space="preserve">3. </w:t>
      </w:r>
      <w:r>
        <w:rPr>
          <w:rFonts w:ascii="宋体" w:hAnsi="宋体" w:eastAsia="宋体" w:cs="宋体"/>
          <w:color w:val="000000"/>
        </w:rPr>
        <w:t>第二次世界大战后，世界资本主义殖民体系逐渐崩溃，是历史的巨大进步。</w:t>
      </w:r>
      <w:r>
        <w:rPr>
          <w:color w:val="000000"/>
        </w:rPr>
        <w:t>（     ）</w:t>
      </w:r>
    </w:p>
    <w:p w14:paraId="4EFDC647">
      <w:pPr>
        <w:spacing w:line="360" w:lineRule="auto"/>
        <w:jc w:val="left"/>
        <w:textAlignment w:val="center"/>
        <w:rPr>
          <w:color w:val="000000"/>
        </w:rPr>
      </w:pPr>
      <w:r>
        <w:rPr>
          <w:color w:val="000000"/>
        </w:rPr>
        <w:t xml:space="preserve">4. </w:t>
      </w:r>
      <w:r>
        <w:rPr>
          <w:rFonts w:ascii="宋体" w:hAnsi="宋体" w:eastAsia="宋体" w:cs="宋体"/>
          <w:color w:val="000000"/>
        </w:rPr>
        <w:t>情绪只是一种内心体验，对身体健康没有影响。</w:t>
      </w:r>
      <w:r>
        <w:rPr>
          <w:color w:val="000000"/>
        </w:rPr>
        <w:t>（     ）</w:t>
      </w:r>
    </w:p>
    <w:p w14:paraId="6A0EF496">
      <w:pPr>
        <w:spacing w:line="360" w:lineRule="auto"/>
        <w:jc w:val="left"/>
        <w:textAlignment w:val="center"/>
        <w:rPr>
          <w:color w:val="000000"/>
        </w:rPr>
      </w:pPr>
      <w:r>
        <w:rPr>
          <w:color w:val="000000"/>
        </w:rPr>
        <w:t xml:space="preserve">5. </w:t>
      </w:r>
      <w:r>
        <w:rPr>
          <w:rFonts w:ascii="宋体" w:hAnsi="宋体" w:eastAsia="宋体" w:cs="宋体"/>
          <w:color w:val="000000"/>
        </w:rPr>
        <w:t>小军制止李某使用无人机拍摄我国某军事基地，这是自觉维护国家安全的表现。</w:t>
      </w:r>
      <w:r>
        <w:rPr>
          <w:color w:val="000000"/>
        </w:rPr>
        <w:t>（     ）</w:t>
      </w:r>
    </w:p>
    <w:p w14:paraId="0D493788">
      <w:pPr>
        <w:spacing w:line="360" w:lineRule="auto"/>
        <w:jc w:val="left"/>
        <w:textAlignment w:val="center"/>
        <w:rPr>
          <w:color w:val="000000"/>
        </w:rPr>
      </w:pPr>
      <w:r>
        <w:rPr>
          <w:color w:val="000000"/>
        </w:rPr>
        <w:t xml:space="preserve">6. </w:t>
      </w:r>
      <w:r>
        <w:rPr>
          <w:rFonts w:ascii="宋体" w:hAnsi="宋体" w:eastAsia="宋体" w:cs="宋体"/>
          <w:color w:val="000000"/>
        </w:rPr>
        <w:t>中国共产党历史展览馆内“我将无我，不负人民”的标语表达了中国共产党人的为民情怀。</w:t>
      </w:r>
      <w:r>
        <w:rPr>
          <w:color w:val="000000"/>
        </w:rPr>
        <w:t>（     ）</w:t>
      </w:r>
    </w:p>
    <w:p w14:paraId="2D1D4CAA">
      <w:pPr>
        <w:spacing w:line="360" w:lineRule="auto"/>
        <w:jc w:val="left"/>
        <w:textAlignment w:val="center"/>
        <w:rPr>
          <w:color w:val="000000"/>
        </w:rPr>
      </w:pPr>
      <w:r>
        <w:rPr>
          <w:rFonts w:ascii="宋体" w:hAnsi="宋体" w:eastAsia="宋体" w:cs="宋体"/>
          <w:b/>
          <w:color w:val="000000"/>
          <w:sz w:val="24"/>
        </w:rPr>
        <w:t>二、选择题（本大题有</w:t>
      </w:r>
      <w:r>
        <w:rPr>
          <w:rFonts w:ascii="Times New Roman" w:hAnsi="Times New Roman" w:eastAsia="Times New Roman" w:cs="Times New Roman"/>
          <w:b/>
          <w:color w:val="000000"/>
          <w:sz w:val="24"/>
        </w:rPr>
        <w:t>20</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分。每小题列出的四个备选项中只有一个是符合题目要求的，不选、多选、错选均不得分）</w:t>
      </w:r>
    </w:p>
    <w:p w14:paraId="7E09B555">
      <w:pPr>
        <w:spacing w:line="360" w:lineRule="auto"/>
        <w:ind w:firstLine="420"/>
        <w:jc w:val="both"/>
        <w:textAlignment w:val="center"/>
        <w:rPr>
          <w:color w:val="000000"/>
        </w:rPr>
      </w:pPr>
      <w:r>
        <w:rPr>
          <w:rFonts w:ascii="楷体" w:hAnsi="楷体" w:eastAsia="楷体" w:cs="楷体"/>
          <w:color w:val="000000"/>
        </w:rPr>
        <w:t>北京时间</w:t>
      </w:r>
      <w:r>
        <w:rPr>
          <w:rFonts w:ascii="Times New Roman" w:hAnsi="Times New Roman" w:eastAsia="Times New Roman" w:cs="Times New Roman"/>
          <w:color w:val="000000"/>
        </w:rPr>
        <w:t>2025</w:t>
      </w:r>
      <w:r>
        <w:rPr>
          <w:rFonts w:ascii="楷体" w:hAnsi="楷体" w:eastAsia="楷体" w:cs="楷体"/>
          <w:color w:val="000000"/>
        </w:rPr>
        <w:t>年</w:t>
      </w:r>
      <w:r>
        <w:rPr>
          <w:rFonts w:ascii="Times New Roman" w:hAnsi="Times New Roman" w:eastAsia="Times New Roman" w:cs="Times New Roman"/>
          <w:color w:val="000000"/>
        </w:rPr>
        <w:t>12</w:t>
      </w:r>
      <w:r>
        <w:rPr>
          <w:rFonts w:ascii="楷体" w:hAnsi="楷体" w:eastAsia="楷体" w:cs="楷体"/>
          <w:color w:val="000000"/>
        </w:rPr>
        <w:t>月</w:t>
      </w:r>
      <w:r>
        <w:rPr>
          <w:rFonts w:ascii="Times New Roman" w:hAnsi="Times New Roman" w:eastAsia="Times New Roman" w:cs="Times New Roman"/>
          <w:color w:val="000000"/>
        </w:rPr>
        <w:t>5</w:t>
      </w:r>
      <w:r>
        <w:rPr>
          <w:rFonts w:ascii="楷体" w:hAnsi="楷体" w:eastAsia="楷体" w:cs="楷体"/>
          <w:color w:val="000000"/>
        </w:rPr>
        <w:t>日，某航空公司</w:t>
      </w:r>
      <w:r>
        <w:rPr>
          <w:rFonts w:ascii="宋体" w:hAnsi="宋体" w:eastAsia="宋体" w:cs="宋体"/>
          <w:color w:val="000000"/>
        </w:rPr>
        <w:t>“</w:t>
      </w:r>
      <w:r>
        <w:rPr>
          <w:rFonts w:ascii="楷体" w:hAnsi="楷体" w:eastAsia="楷体" w:cs="楷体"/>
          <w:color w:val="000000"/>
        </w:rPr>
        <w:t>上海</w:t>
      </w:r>
      <w:r>
        <w:rPr>
          <w:rFonts w:ascii="Times New Roman" w:hAnsi="Times New Roman" w:eastAsia="Times New Roman" w:cs="Times New Roman"/>
          <w:color w:val="000000"/>
        </w:rPr>
        <w:t>—</w:t>
      </w:r>
      <w:r>
        <w:rPr>
          <w:rFonts w:ascii="楷体" w:hAnsi="楷体" w:eastAsia="楷体" w:cs="楷体"/>
          <w:color w:val="000000"/>
        </w:rPr>
        <w:t>奥克兰</w:t>
      </w:r>
      <w:r>
        <w:rPr>
          <w:rFonts w:ascii="Times New Roman" w:hAnsi="Times New Roman" w:eastAsia="Times New Roman" w:cs="Times New Roman"/>
          <w:color w:val="000000"/>
        </w:rPr>
        <w:t>—</w:t>
      </w:r>
      <w:r>
        <w:rPr>
          <w:rFonts w:ascii="楷体" w:hAnsi="楷体" w:eastAsia="楷体" w:cs="楷体"/>
          <w:color w:val="000000"/>
        </w:rPr>
        <w:t>布宜诺斯艾利斯</w:t>
      </w:r>
      <w:r>
        <w:rPr>
          <w:rFonts w:ascii="宋体" w:hAnsi="宋体" w:eastAsia="宋体" w:cs="宋体"/>
          <w:color w:val="000000"/>
        </w:rPr>
        <w:t>”</w:t>
      </w:r>
      <w:r>
        <w:rPr>
          <w:rFonts w:ascii="楷体" w:hAnsi="楷体" w:eastAsia="楷体" w:cs="楷体"/>
          <w:color w:val="000000"/>
        </w:rPr>
        <w:t>直航顺利完成首航，该航线起止点是接近对跖点位置的两座城市。对跖点是地球表面关于地心对称的两点。下图为该航线示意图。完成下面小题。</w:t>
      </w:r>
    </w:p>
    <w:p w14:paraId="2376D407">
      <w:pPr>
        <w:spacing w:line="360" w:lineRule="auto"/>
        <w:jc w:val="left"/>
        <w:textAlignment w:val="center"/>
        <w:rPr>
          <w:color w:val="000000"/>
        </w:rPr>
      </w:pPr>
      <w:r>
        <w:rPr>
          <w:color w:val="000000"/>
        </w:rPr>
        <w:drawing>
          <wp:inline distT="0" distB="0" distL="114300" distR="114300">
            <wp:extent cx="3276600" cy="2152650"/>
            <wp:effectExtent l="0" t="0" r="0" b="1143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6"/>
                    <a:stretch>
                      <a:fillRect/>
                    </a:stretch>
                  </pic:blipFill>
                  <pic:spPr>
                    <a:xfrm>
                      <a:off x="0" y="0"/>
                      <a:ext cx="3276600" cy="2152650"/>
                    </a:xfrm>
                    <a:prstGeom prst="rect">
                      <a:avLst/>
                    </a:prstGeom>
                  </pic:spPr>
                </pic:pic>
              </a:graphicData>
            </a:graphic>
          </wp:inline>
        </w:drawing>
      </w:r>
    </w:p>
    <w:p w14:paraId="69DB49E6">
      <w:pPr>
        <w:spacing w:line="360" w:lineRule="auto"/>
        <w:jc w:val="left"/>
        <w:textAlignment w:val="center"/>
        <w:rPr>
          <w:color w:val="000000"/>
        </w:rPr>
      </w:pPr>
      <w:r>
        <w:rPr>
          <w:color w:val="000000"/>
        </w:rPr>
        <w:t xml:space="preserve">7. </w:t>
      </w:r>
      <w:r>
        <w:rPr>
          <w:rFonts w:ascii="宋体" w:hAnsi="宋体" w:eastAsia="宋体" w:cs="宋体"/>
          <w:color w:val="000000"/>
        </w:rPr>
        <w:t>上海位于北纬</w:t>
      </w:r>
      <w:r>
        <w:rPr>
          <w:rFonts w:ascii="Times New Roman" w:hAnsi="Times New Roman" w:eastAsia="Times New Roman" w:cs="Times New Roman"/>
          <w:color w:val="000000"/>
        </w:rPr>
        <w:t>31.2°</w:t>
      </w:r>
      <w:r>
        <w:rPr>
          <w:rFonts w:ascii="宋体" w:hAnsi="宋体" w:eastAsia="宋体" w:cs="宋体"/>
          <w:color w:val="000000"/>
        </w:rPr>
        <w:t>、东经</w:t>
      </w:r>
      <w:r>
        <w:rPr>
          <w:rFonts w:ascii="Times New Roman" w:hAnsi="Times New Roman" w:eastAsia="Times New Roman" w:cs="Times New Roman"/>
          <w:color w:val="000000"/>
        </w:rPr>
        <w:t>121.5°</w:t>
      </w:r>
      <w:r>
        <w:rPr>
          <w:rFonts w:ascii="宋体" w:hAnsi="宋体" w:eastAsia="宋体" w:cs="宋体"/>
          <w:color w:val="000000"/>
        </w:rPr>
        <w:t>，则布宜诺斯艾利斯经纬度最接近于（</w:t>
      </w:r>
      <w:r>
        <w:rPr>
          <w:rFonts w:ascii="Times New Roman" w:hAnsi="Times New Roman" w:eastAsia="Times New Roman" w:cs="Times New Roman"/>
          <w:color w:val="000000"/>
        </w:rPr>
        <w:t xml:space="preserve">   </w:t>
      </w:r>
      <w:r>
        <w:rPr>
          <w:rFonts w:ascii="宋体" w:hAnsi="宋体" w:eastAsia="宋体" w:cs="宋体"/>
          <w:color w:val="000000"/>
        </w:rPr>
        <w:t>）</w:t>
      </w:r>
    </w:p>
    <w:p w14:paraId="226C1519">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南纬</w:t>
      </w:r>
      <w:r>
        <w:rPr>
          <w:rFonts w:ascii="Times New Roman" w:hAnsi="Times New Roman" w:eastAsia="Times New Roman" w:cs="Times New Roman"/>
          <w:color w:val="000000"/>
        </w:rPr>
        <w:t xml:space="preserve">31.2°  </w:t>
      </w:r>
      <w:r>
        <w:rPr>
          <w:rFonts w:ascii="宋体" w:hAnsi="宋体" w:eastAsia="宋体" w:cs="宋体"/>
          <w:color w:val="000000"/>
        </w:rPr>
        <w:t>东经</w:t>
      </w:r>
      <w:r>
        <w:rPr>
          <w:rFonts w:ascii="Times New Roman" w:hAnsi="Times New Roman" w:eastAsia="Times New Roman" w:cs="Times New Roman"/>
          <w:color w:val="000000"/>
        </w:rPr>
        <w:t>121.5°</w:t>
      </w:r>
      <w:r>
        <w:rPr>
          <w:color w:val="000000"/>
        </w:rPr>
        <w:tab/>
      </w:r>
      <w:r>
        <w:rPr>
          <w:color w:val="000000"/>
        </w:rPr>
        <w:t xml:space="preserve">B. </w:t>
      </w:r>
      <w:r>
        <w:rPr>
          <w:rFonts w:ascii="宋体" w:hAnsi="宋体" w:eastAsia="宋体" w:cs="宋体"/>
          <w:color w:val="000000"/>
        </w:rPr>
        <w:t>北纬</w:t>
      </w:r>
      <w:r>
        <w:rPr>
          <w:rFonts w:ascii="Times New Roman" w:hAnsi="Times New Roman" w:eastAsia="Times New Roman" w:cs="Times New Roman"/>
          <w:color w:val="000000"/>
        </w:rPr>
        <w:t xml:space="preserve">31.2°  </w:t>
      </w:r>
      <w:r>
        <w:rPr>
          <w:rFonts w:ascii="宋体" w:hAnsi="宋体" w:eastAsia="宋体" w:cs="宋体"/>
          <w:color w:val="000000"/>
        </w:rPr>
        <w:t>西经</w:t>
      </w:r>
      <w:r>
        <w:rPr>
          <w:rFonts w:ascii="Times New Roman" w:hAnsi="Times New Roman" w:eastAsia="Times New Roman" w:cs="Times New Roman"/>
          <w:color w:val="000000"/>
        </w:rPr>
        <w:t>121.5°</w:t>
      </w:r>
    </w:p>
    <w:p w14:paraId="63F8D02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北纬</w:t>
      </w:r>
      <w:r>
        <w:rPr>
          <w:rFonts w:ascii="Times New Roman" w:hAnsi="Times New Roman" w:eastAsia="Times New Roman" w:cs="Times New Roman"/>
          <w:color w:val="000000"/>
        </w:rPr>
        <w:t xml:space="preserve">31.2°  </w:t>
      </w:r>
      <w:r>
        <w:rPr>
          <w:rFonts w:ascii="宋体" w:hAnsi="宋体" w:eastAsia="宋体" w:cs="宋体"/>
          <w:color w:val="000000"/>
        </w:rPr>
        <w:t>东经</w:t>
      </w:r>
      <w:r>
        <w:rPr>
          <w:rFonts w:ascii="Times New Roman" w:hAnsi="Times New Roman" w:eastAsia="Times New Roman" w:cs="Times New Roman"/>
          <w:color w:val="000000"/>
        </w:rPr>
        <w:t>58.5°</w:t>
      </w:r>
      <w:r>
        <w:rPr>
          <w:color w:val="000000"/>
        </w:rPr>
        <w:tab/>
      </w:r>
      <w:r>
        <w:rPr>
          <w:color w:val="000000"/>
        </w:rPr>
        <w:t xml:space="preserve">D. </w:t>
      </w:r>
      <w:r>
        <w:rPr>
          <w:rFonts w:ascii="宋体" w:hAnsi="宋体" w:eastAsia="宋体" w:cs="宋体"/>
          <w:color w:val="000000"/>
        </w:rPr>
        <w:t>南纬</w:t>
      </w:r>
      <w:r>
        <w:rPr>
          <w:rFonts w:ascii="Times New Roman" w:hAnsi="Times New Roman" w:eastAsia="Times New Roman" w:cs="Times New Roman"/>
          <w:color w:val="000000"/>
        </w:rPr>
        <w:t xml:space="preserve">31.2°  </w:t>
      </w:r>
      <w:r>
        <w:rPr>
          <w:rFonts w:ascii="宋体" w:hAnsi="宋体" w:eastAsia="宋体" w:cs="宋体"/>
          <w:color w:val="000000"/>
        </w:rPr>
        <w:t>西经</w:t>
      </w:r>
      <w:r>
        <w:rPr>
          <w:rFonts w:ascii="Times New Roman" w:hAnsi="Times New Roman" w:eastAsia="Times New Roman" w:cs="Times New Roman"/>
          <w:color w:val="000000"/>
        </w:rPr>
        <w:t>58.5°</w:t>
      </w:r>
    </w:p>
    <w:p w14:paraId="6898A019">
      <w:pPr>
        <w:spacing w:line="360" w:lineRule="auto"/>
        <w:jc w:val="left"/>
        <w:textAlignment w:val="center"/>
        <w:rPr>
          <w:color w:val="000000"/>
        </w:rPr>
      </w:pPr>
      <w:r>
        <w:rPr>
          <w:color w:val="000000"/>
        </w:rPr>
        <w:t xml:space="preserve">8. </w:t>
      </w:r>
      <w:r>
        <w:rPr>
          <w:rFonts w:ascii="宋体" w:hAnsi="宋体" w:eastAsia="宋体" w:cs="宋体"/>
          <w:color w:val="000000"/>
        </w:rPr>
        <w:t>该航线申请到了航班在经停新西兰重要城市奥克兰时可上下客货的航权。这将使中新两国（</w:t>
      </w:r>
      <w:r>
        <w:rPr>
          <w:rFonts w:ascii="Times New Roman" w:hAnsi="Times New Roman" w:eastAsia="Times New Roman" w:cs="Times New Roman"/>
          <w:color w:val="000000"/>
        </w:rPr>
        <w:t xml:space="preserve">   </w:t>
      </w:r>
      <w:r>
        <w:rPr>
          <w:rFonts w:ascii="宋体" w:hAnsi="宋体" w:eastAsia="宋体" w:cs="宋体"/>
          <w:color w:val="000000"/>
        </w:rPr>
        <w:t>）</w:t>
      </w:r>
    </w:p>
    <w:p w14:paraId="2F93FB50">
      <w:pPr>
        <w:spacing w:line="360" w:lineRule="auto"/>
        <w:jc w:val="left"/>
        <w:textAlignment w:val="center"/>
        <w:rPr>
          <w:color w:val="000000"/>
        </w:rPr>
      </w:pPr>
      <w:r>
        <w:rPr>
          <w:rFonts w:ascii="宋体" w:hAnsi="宋体" w:eastAsia="宋体" w:cs="宋体"/>
          <w:color w:val="000000"/>
        </w:rPr>
        <w:t>①方便错季供应生鲜产品</w:t>
      </w:r>
      <w:r>
        <w:rPr>
          <w:color w:val="000000"/>
        </w:rPr>
        <w:t xml:space="preserve">        </w:t>
      </w:r>
      <w:r>
        <w:rPr>
          <w:rFonts w:ascii="宋体" w:hAnsi="宋体" w:eastAsia="宋体" w:cs="宋体"/>
          <w:color w:val="000000"/>
        </w:rPr>
        <w:t>②加强经济文化交流</w:t>
      </w:r>
    </w:p>
    <w:p w14:paraId="0F4D1AF2">
      <w:pPr>
        <w:spacing w:line="360" w:lineRule="auto"/>
        <w:jc w:val="left"/>
        <w:textAlignment w:val="center"/>
        <w:rPr>
          <w:color w:val="000000"/>
        </w:rPr>
      </w:pPr>
      <w:r>
        <w:rPr>
          <w:rFonts w:ascii="宋体" w:hAnsi="宋体" w:eastAsia="宋体" w:cs="宋体"/>
          <w:color w:val="000000"/>
        </w:rPr>
        <w:t>③降低大宗货物运输成本</w:t>
      </w:r>
      <w:r>
        <w:rPr>
          <w:color w:val="000000"/>
        </w:rPr>
        <w:t xml:space="preserve">        </w:t>
      </w:r>
      <w:r>
        <w:rPr>
          <w:rFonts w:ascii="宋体" w:hAnsi="宋体" w:eastAsia="宋体" w:cs="宋体"/>
          <w:color w:val="000000"/>
        </w:rPr>
        <w:t>④消除地域发展差异</w:t>
      </w:r>
    </w:p>
    <w:p w14:paraId="3623D72A">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14:paraId="5019F092">
      <w:pPr>
        <w:spacing w:line="360" w:lineRule="auto"/>
        <w:ind w:firstLine="420"/>
        <w:jc w:val="both"/>
        <w:textAlignment w:val="center"/>
        <w:rPr>
          <w:color w:val="000000"/>
        </w:rPr>
      </w:pPr>
      <w:r>
        <w:rPr>
          <w:rFonts w:ascii="楷体" w:hAnsi="楷体" w:eastAsia="楷体" w:cs="楷体"/>
          <w:color w:val="000000"/>
        </w:rPr>
        <w:t>加里曼丹岛拥有红树林、低地沼泽森林、山地森林及高山灌丛矮林等层次分明的植被景观，是东南亚生态旅游佳地。受多种因素影响，该岛森林系统正经历退化过程。下图为加里曼丹岛地形及水系分布图。完成下面小题。</w:t>
      </w:r>
    </w:p>
    <w:p w14:paraId="35C2CB65">
      <w:pPr>
        <w:spacing w:line="360" w:lineRule="auto"/>
        <w:jc w:val="left"/>
        <w:textAlignment w:val="center"/>
        <w:rPr>
          <w:color w:val="000000"/>
        </w:rPr>
      </w:pPr>
      <w:r>
        <w:rPr>
          <w:color w:val="000000"/>
        </w:rPr>
        <w:drawing>
          <wp:inline distT="0" distB="0" distL="114300" distR="114300">
            <wp:extent cx="2562225" cy="2771775"/>
            <wp:effectExtent l="0" t="0" r="13335" b="190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2562225" cy="2771775"/>
                    </a:xfrm>
                    <a:prstGeom prst="rect">
                      <a:avLst/>
                    </a:prstGeom>
                  </pic:spPr>
                </pic:pic>
              </a:graphicData>
            </a:graphic>
          </wp:inline>
        </w:drawing>
      </w:r>
    </w:p>
    <w:p w14:paraId="602E9D1E">
      <w:pPr>
        <w:spacing w:line="360" w:lineRule="auto"/>
        <w:jc w:val="left"/>
        <w:textAlignment w:val="center"/>
        <w:rPr>
          <w:color w:val="000000"/>
        </w:rPr>
      </w:pPr>
      <w:r>
        <w:rPr>
          <w:color w:val="000000"/>
        </w:rPr>
        <w:t xml:space="preserve">9. </w:t>
      </w:r>
      <w:r>
        <w:rPr>
          <w:rFonts w:ascii="宋体" w:hAnsi="宋体" w:eastAsia="宋体" w:cs="宋体"/>
          <w:color w:val="000000"/>
        </w:rPr>
        <w:t>加里曼丹岛植被景观层次分明的主要影响因素是（</w:t>
      </w:r>
      <w:r>
        <w:rPr>
          <w:rFonts w:ascii="Times New Roman" w:hAnsi="Times New Roman" w:eastAsia="Times New Roman" w:cs="Times New Roman"/>
          <w:color w:val="000000"/>
        </w:rPr>
        <w:t xml:space="preserve">   </w:t>
      </w:r>
      <w:r>
        <w:rPr>
          <w:rFonts w:ascii="宋体" w:hAnsi="宋体" w:eastAsia="宋体" w:cs="宋体"/>
          <w:color w:val="000000"/>
        </w:rPr>
        <w:t>）</w:t>
      </w:r>
    </w:p>
    <w:p w14:paraId="0D2D9D44">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地形地势</w:t>
      </w:r>
      <w:r>
        <w:rPr>
          <w:color w:val="000000"/>
        </w:rPr>
        <w:tab/>
      </w:r>
      <w:r>
        <w:rPr>
          <w:color w:val="000000"/>
        </w:rPr>
        <w:t xml:space="preserve">B. </w:t>
      </w:r>
      <w:r>
        <w:rPr>
          <w:rFonts w:ascii="宋体" w:hAnsi="宋体" w:eastAsia="宋体" w:cs="宋体"/>
          <w:color w:val="000000"/>
        </w:rPr>
        <w:t>纬度差异</w:t>
      </w:r>
      <w:r>
        <w:rPr>
          <w:color w:val="000000"/>
        </w:rPr>
        <w:tab/>
      </w:r>
      <w:r>
        <w:rPr>
          <w:color w:val="000000"/>
        </w:rPr>
        <w:t xml:space="preserve">C. </w:t>
      </w:r>
      <w:r>
        <w:rPr>
          <w:rFonts w:ascii="宋体" w:hAnsi="宋体" w:eastAsia="宋体" w:cs="宋体"/>
          <w:color w:val="000000"/>
        </w:rPr>
        <w:t>海陆位置</w:t>
      </w:r>
      <w:r>
        <w:rPr>
          <w:color w:val="000000"/>
        </w:rPr>
        <w:tab/>
      </w:r>
      <w:r>
        <w:rPr>
          <w:color w:val="000000"/>
        </w:rPr>
        <w:t xml:space="preserve">D. </w:t>
      </w:r>
      <w:r>
        <w:rPr>
          <w:rFonts w:ascii="宋体" w:hAnsi="宋体" w:eastAsia="宋体" w:cs="宋体"/>
          <w:color w:val="000000"/>
        </w:rPr>
        <w:t>河流流向</w:t>
      </w:r>
    </w:p>
    <w:p w14:paraId="58E0F3D5">
      <w:pPr>
        <w:spacing w:line="360" w:lineRule="auto"/>
        <w:jc w:val="left"/>
        <w:textAlignment w:val="center"/>
        <w:rPr>
          <w:color w:val="000000"/>
        </w:rPr>
      </w:pPr>
      <w:r>
        <w:rPr>
          <w:color w:val="000000"/>
        </w:rPr>
        <w:t xml:space="preserve">10. </w:t>
      </w:r>
      <w:r>
        <w:rPr>
          <w:rFonts w:ascii="宋体" w:hAnsi="宋体" w:eastAsia="宋体" w:cs="宋体"/>
          <w:color w:val="000000"/>
        </w:rPr>
        <w:t>下列做法能有效缓解加里曼丹岛森林退化的是（</w:t>
      </w:r>
      <w:r>
        <w:rPr>
          <w:rFonts w:ascii="Times New Roman" w:hAnsi="Times New Roman" w:eastAsia="Times New Roman" w:cs="Times New Roman"/>
          <w:color w:val="000000"/>
        </w:rPr>
        <w:t xml:space="preserve">   </w:t>
      </w:r>
      <w:r>
        <w:rPr>
          <w:rFonts w:ascii="宋体" w:hAnsi="宋体" w:eastAsia="宋体" w:cs="宋体"/>
          <w:color w:val="000000"/>
        </w:rPr>
        <w:t>）</w:t>
      </w:r>
    </w:p>
    <w:p w14:paraId="5B600B28">
      <w:pPr>
        <w:spacing w:line="360" w:lineRule="auto"/>
        <w:jc w:val="left"/>
        <w:textAlignment w:val="center"/>
        <w:rPr>
          <w:color w:val="000000"/>
        </w:rPr>
      </w:pPr>
      <w:r>
        <w:rPr>
          <w:rFonts w:ascii="宋体" w:hAnsi="宋体" w:eastAsia="宋体" w:cs="宋体"/>
          <w:color w:val="000000"/>
        </w:rPr>
        <w:t>①合理控制游客数量</w:t>
      </w:r>
      <w:r>
        <w:rPr>
          <w:color w:val="000000"/>
        </w:rPr>
        <w:t xml:space="preserve">    </w:t>
      </w:r>
      <w:r>
        <w:rPr>
          <w:rFonts w:ascii="宋体" w:hAnsi="宋体" w:eastAsia="宋体" w:cs="宋体"/>
          <w:color w:val="000000"/>
        </w:rPr>
        <w:t>②加速扩张城市用地</w:t>
      </w:r>
      <w:r>
        <w:rPr>
          <w:color w:val="000000"/>
        </w:rPr>
        <w:t xml:space="preserve">    </w:t>
      </w:r>
    </w:p>
    <w:p w14:paraId="43D40924">
      <w:pPr>
        <w:spacing w:line="360" w:lineRule="auto"/>
        <w:jc w:val="left"/>
        <w:textAlignment w:val="center"/>
        <w:rPr>
          <w:color w:val="000000"/>
        </w:rPr>
      </w:pPr>
      <w:r>
        <w:rPr>
          <w:rFonts w:ascii="宋体" w:hAnsi="宋体" w:eastAsia="宋体" w:cs="宋体"/>
          <w:color w:val="000000"/>
        </w:rPr>
        <w:t>③大力种植经济作物</w:t>
      </w:r>
      <w:r>
        <w:rPr>
          <w:color w:val="000000"/>
        </w:rPr>
        <w:t xml:space="preserve">    </w:t>
      </w:r>
      <w:r>
        <w:rPr>
          <w:rFonts w:ascii="宋体" w:hAnsi="宋体" w:eastAsia="宋体" w:cs="宋体"/>
          <w:color w:val="000000"/>
        </w:rPr>
        <w:t>④加强各国协作管理</w:t>
      </w:r>
    </w:p>
    <w:p w14:paraId="19DE1C0F">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14:paraId="31964A8C">
      <w:pPr>
        <w:spacing w:line="360" w:lineRule="auto"/>
        <w:jc w:val="left"/>
        <w:textAlignment w:val="center"/>
        <w:rPr>
          <w:color w:val="000000"/>
        </w:rPr>
      </w:pPr>
      <w:r>
        <w:rPr>
          <w:color w:val="000000"/>
        </w:rPr>
        <w:t xml:space="preserve">11. </w:t>
      </w:r>
      <w:r>
        <w:rPr>
          <w:rFonts w:ascii="宋体" w:hAnsi="宋体" w:eastAsia="宋体" w:cs="宋体"/>
          <w:color w:val="000000"/>
        </w:rPr>
        <w:t>下图所示为西周青铜器大盂鼎铭文（部分），记载了周康王册命大臣</w:t>
      </w:r>
      <w:r>
        <w:rPr>
          <w:color w:val="000000"/>
        </w:rPr>
        <w:t>盂</w:t>
      </w:r>
      <w:r>
        <w:rPr>
          <w:rFonts w:ascii="宋体" w:hAnsi="宋体" w:eastAsia="宋体" w:cs="宋体"/>
          <w:color w:val="000000"/>
        </w:rPr>
        <w:t>的训诰，其中提到“正德”“雍德”。据此，推测最为合理的是（</w:t>
      </w:r>
      <w:r>
        <w:rPr>
          <w:rFonts w:ascii="Times New Roman" w:hAnsi="Times New Roman" w:eastAsia="Times New Roman" w:cs="Times New Roman"/>
          <w:color w:val="000000"/>
        </w:rPr>
        <w:t xml:space="preserve">   </w:t>
      </w:r>
      <w:r>
        <w:rPr>
          <w:rFonts w:ascii="宋体" w:hAnsi="宋体" w:eastAsia="宋体" w:cs="宋体"/>
          <w:color w:val="000000"/>
        </w:rPr>
        <w:t>）</w:t>
      </w:r>
    </w:p>
    <w:p w14:paraId="278EC068">
      <w:pPr>
        <w:spacing w:line="360" w:lineRule="auto"/>
        <w:jc w:val="left"/>
        <w:textAlignment w:val="center"/>
        <w:rPr>
          <w:color w:val="000000"/>
        </w:rPr>
      </w:pPr>
      <w:r>
        <w:rPr>
          <w:color w:val="000000"/>
        </w:rPr>
        <w:drawing>
          <wp:inline distT="0" distB="0" distL="114300" distR="114300">
            <wp:extent cx="1724025" cy="2047875"/>
            <wp:effectExtent l="0" t="0" r="1333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724025" cy="2047875"/>
                    </a:xfrm>
                    <a:prstGeom prst="rect">
                      <a:avLst/>
                    </a:prstGeom>
                  </pic:spPr>
                </pic:pic>
              </a:graphicData>
            </a:graphic>
          </wp:inline>
        </w:drawing>
      </w:r>
    </w:p>
    <w:p w14:paraId="777E77A3">
      <w:pPr>
        <w:spacing w:line="360" w:lineRule="auto"/>
        <w:jc w:val="left"/>
        <w:textAlignment w:val="center"/>
        <w:rPr>
          <w:color w:val="000000"/>
        </w:rPr>
      </w:pPr>
      <w:r>
        <w:rPr>
          <w:color w:val="000000"/>
        </w:rPr>
        <w:t xml:space="preserve">A. </w:t>
      </w:r>
      <w:r>
        <w:rPr>
          <w:rFonts w:ascii="宋体" w:hAnsi="宋体" w:eastAsia="宋体" w:cs="宋体"/>
          <w:color w:val="000000"/>
        </w:rPr>
        <w:t>隶书是西周通用的文字</w:t>
      </w:r>
    </w:p>
    <w:p w14:paraId="7FEA3D75">
      <w:pPr>
        <w:spacing w:line="360" w:lineRule="auto"/>
        <w:jc w:val="left"/>
        <w:textAlignment w:val="center"/>
        <w:rPr>
          <w:color w:val="000000"/>
        </w:rPr>
      </w:pPr>
      <w:r>
        <w:rPr>
          <w:color w:val="000000"/>
        </w:rPr>
        <w:t xml:space="preserve">B. </w:t>
      </w:r>
      <w:r>
        <w:rPr>
          <w:rFonts w:ascii="宋体" w:hAnsi="宋体" w:eastAsia="宋体" w:cs="宋体"/>
          <w:color w:val="000000"/>
        </w:rPr>
        <w:t>西周已经存在“德”的观念</w:t>
      </w:r>
    </w:p>
    <w:p w14:paraId="60A25CBB">
      <w:pPr>
        <w:spacing w:line="360" w:lineRule="auto"/>
        <w:jc w:val="left"/>
        <w:textAlignment w:val="center"/>
        <w:rPr>
          <w:color w:val="000000"/>
        </w:rPr>
      </w:pPr>
      <w:r>
        <w:rPr>
          <w:color w:val="000000"/>
        </w:rPr>
        <w:t xml:space="preserve">C. </w:t>
      </w:r>
      <w:r>
        <w:rPr>
          <w:rFonts w:ascii="宋体" w:hAnsi="宋体" w:eastAsia="宋体" w:cs="宋体"/>
          <w:color w:val="000000"/>
        </w:rPr>
        <w:t>西周奉行法家严刑峻法的主张</w:t>
      </w:r>
    </w:p>
    <w:p w14:paraId="7B77B7DC">
      <w:pPr>
        <w:spacing w:line="360" w:lineRule="auto"/>
        <w:jc w:val="left"/>
        <w:textAlignment w:val="center"/>
        <w:rPr>
          <w:color w:val="000000"/>
        </w:rPr>
      </w:pPr>
      <w:r>
        <w:rPr>
          <w:color w:val="000000"/>
        </w:rPr>
        <w:t xml:space="preserve">D. </w:t>
      </w:r>
      <w:r>
        <w:rPr>
          <w:rFonts w:ascii="宋体" w:hAnsi="宋体" w:eastAsia="宋体" w:cs="宋体"/>
          <w:color w:val="000000"/>
        </w:rPr>
        <w:t>中国有文字可考的历史始于西周</w:t>
      </w:r>
    </w:p>
    <w:p w14:paraId="532705F6">
      <w:pPr>
        <w:spacing w:line="360" w:lineRule="auto"/>
        <w:jc w:val="left"/>
        <w:textAlignment w:val="center"/>
        <w:rPr>
          <w:color w:val="000000"/>
        </w:rPr>
      </w:pPr>
      <w:r>
        <w:rPr>
          <w:color w:val="000000"/>
        </w:rPr>
        <w:t xml:space="preserve">12. </w:t>
      </w:r>
      <w:r>
        <w:rPr>
          <w:rFonts w:ascii="宋体" w:hAnsi="宋体" w:eastAsia="宋体" w:cs="宋体"/>
          <w:color w:val="000000"/>
        </w:rPr>
        <w:t>有学者认为，辽夏金政权的“中国”认同，在制度实践上集中体现为遵循“中国之制”。下列选项中最能佐证该观点的是（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1634683">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契丹族逐水草而居</w:t>
      </w:r>
      <w:r>
        <w:rPr>
          <w:color w:val="000000"/>
        </w:rPr>
        <w:tab/>
      </w:r>
      <w:r>
        <w:rPr>
          <w:color w:val="000000"/>
        </w:rPr>
        <w:t xml:space="preserve">B. </w:t>
      </w:r>
      <w:r>
        <w:rPr>
          <w:rFonts w:ascii="宋体" w:hAnsi="宋体" w:eastAsia="宋体" w:cs="宋体"/>
          <w:color w:val="000000"/>
        </w:rPr>
        <w:t>北宋设榷场与辽互市</w:t>
      </w:r>
    </w:p>
    <w:p w14:paraId="472EB872">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阿骨打起兵抗辽</w:t>
      </w:r>
      <w:r>
        <w:rPr>
          <w:color w:val="000000"/>
        </w:rPr>
        <w:tab/>
      </w:r>
      <w:r>
        <w:rPr>
          <w:color w:val="000000"/>
        </w:rPr>
        <w:t xml:space="preserve">D. </w:t>
      </w:r>
      <w:r>
        <w:rPr>
          <w:rFonts w:ascii="宋体" w:hAnsi="宋体" w:eastAsia="宋体" w:cs="宋体"/>
          <w:color w:val="000000"/>
        </w:rPr>
        <w:t>西夏仿唐宋订立官制</w:t>
      </w:r>
    </w:p>
    <w:p w14:paraId="7656D323">
      <w:pPr>
        <w:spacing w:line="360" w:lineRule="auto"/>
        <w:jc w:val="left"/>
        <w:textAlignment w:val="center"/>
        <w:rPr>
          <w:color w:val="000000"/>
        </w:rPr>
      </w:pPr>
      <w:r>
        <w:rPr>
          <w:color w:val="000000"/>
        </w:rPr>
        <w:t xml:space="preserve">13. </w:t>
      </w:r>
      <w:r>
        <w:rPr>
          <w:rFonts w:ascii="Times New Roman" w:hAnsi="Times New Roman" w:eastAsia="Times New Roman" w:cs="Times New Roman"/>
          <w:color w:val="000000"/>
        </w:rPr>
        <w:t>20</w:t>
      </w:r>
      <w:r>
        <w:rPr>
          <w:rFonts w:ascii="宋体" w:hAnsi="宋体" w:eastAsia="宋体" w:cs="宋体"/>
          <w:color w:val="000000"/>
        </w:rPr>
        <w:t>世纪</w:t>
      </w:r>
      <w:r>
        <w:rPr>
          <w:rFonts w:ascii="Times New Roman" w:hAnsi="Times New Roman" w:eastAsia="Times New Roman" w:cs="Times New Roman"/>
          <w:color w:val="000000"/>
        </w:rPr>
        <w:t>60</w:t>
      </w:r>
      <w:r>
        <w:rPr>
          <w:rFonts w:ascii="宋体" w:hAnsi="宋体" w:eastAsia="宋体" w:cs="宋体"/>
          <w:color w:val="000000"/>
        </w:rPr>
        <w:t>年代中期，萧华将军回忆起一段艰苦卓绝的革命岁月，用激情与泪水创作了一组红色诗歌。下图内容为诗歌摘录，其纪念的是（</w:t>
      </w:r>
      <w:r>
        <w:rPr>
          <w:rFonts w:ascii="Times New Roman" w:hAnsi="Times New Roman" w:eastAsia="Times New Roman" w:cs="Times New Roman"/>
          <w:color w:val="000000"/>
        </w:rPr>
        <w:t xml:space="preserve">   </w:t>
      </w:r>
      <w:r>
        <w:rPr>
          <w:rFonts w:ascii="宋体" w:hAnsi="宋体" w:eastAsia="宋体" w:cs="宋体"/>
          <w:color w:val="000000"/>
        </w:rPr>
        <w:t>）</w:t>
      </w:r>
    </w:p>
    <w:p w14:paraId="2C48C2E9">
      <w:pPr>
        <w:spacing w:line="360" w:lineRule="auto"/>
        <w:jc w:val="left"/>
        <w:textAlignment w:val="center"/>
        <w:rPr>
          <w:color w:val="000000"/>
        </w:rPr>
      </w:pPr>
      <w:r>
        <w:rPr>
          <w:color w:val="000000"/>
        </w:rPr>
        <w:drawing>
          <wp:inline distT="0" distB="0" distL="114300" distR="114300">
            <wp:extent cx="3228975" cy="1095375"/>
            <wp:effectExtent l="0" t="0" r="1905" b="190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3228975" cy="1095375"/>
                    </a:xfrm>
                    <a:prstGeom prst="rect">
                      <a:avLst/>
                    </a:prstGeom>
                  </pic:spPr>
                </pic:pic>
              </a:graphicData>
            </a:graphic>
          </wp:inline>
        </w:drawing>
      </w:r>
    </w:p>
    <w:p w14:paraId="6CFF534A">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北伐战争</w:t>
      </w:r>
      <w:r>
        <w:rPr>
          <w:color w:val="000000"/>
        </w:rPr>
        <w:tab/>
      </w:r>
      <w:r>
        <w:rPr>
          <w:color w:val="000000"/>
        </w:rPr>
        <w:t xml:space="preserve">B. </w:t>
      </w:r>
      <w:r>
        <w:rPr>
          <w:rFonts w:ascii="宋体" w:hAnsi="宋体" w:eastAsia="宋体" w:cs="宋体"/>
          <w:color w:val="000000"/>
        </w:rPr>
        <w:t>秋收起义</w:t>
      </w:r>
      <w:r>
        <w:rPr>
          <w:color w:val="000000"/>
        </w:rPr>
        <w:tab/>
      </w:r>
      <w:r>
        <w:rPr>
          <w:color w:val="000000"/>
        </w:rPr>
        <w:t xml:space="preserve">C. </w:t>
      </w:r>
      <w:r>
        <w:rPr>
          <w:rFonts w:ascii="宋体" w:hAnsi="宋体" w:eastAsia="宋体" w:cs="宋体"/>
          <w:color w:val="000000"/>
        </w:rPr>
        <w:t>红军长征</w:t>
      </w:r>
      <w:r>
        <w:rPr>
          <w:color w:val="000000"/>
        </w:rPr>
        <w:tab/>
      </w:r>
      <w:r>
        <w:rPr>
          <w:color w:val="000000"/>
        </w:rPr>
        <w:t xml:space="preserve">D. </w:t>
      </w:r>
      <w:r>
        <w:rPr>
          <w:rFonts w:ascii="宋体" w:hAnsi="宋体" w:eastAsia="宋体" w:cs="宋体"/>
          <w:color w:val="000000"/>
        </w:rPr>
        <w:t>淮海战役</w:t>
      </w:r>
    </w:p>
    <w:p w14:paraId="09192CC5">
      <w:pPr>
        <w:spacing w:line="360" w:lineRule="auto"/>
        <w:jc w:val="left"/>
        <w:textAlignment w:val="center"/>
        <w:rPr>
          <w:color w:val="000000"/>
        </w:rPr>
      </w:pPr>
      <w:r>
        <w:rPr>
          <w:color w:val="000000"/>
        </w:rPr>
        <w:t xml:space="preserve">14. </w:t>
      </w:r>
      <w:r>
        <w:rPr>
          <w:rFonts w:ascii="Times New Roman" w:hAnsi="Times New Roman" w:eastAsia="Times New Roman" w:cs="Times New Roman"/>
          <w:color w:val="000000"/>
        </w:rPr>
        <w:t>2026</w:t>
      </w:r>
      <w:r>
        <w:rPr>
          <w:rFonts w:ascii="宋体" w:hAnsi="宋体" w:eastAsia="宋体" w:cs="宋体"/>
          <w:color w:val="000000"/>
        </w:rPr>
        <w:t>年</w:t>
      </w:r>
      <w:r>
        <w:rPr>
          <w:rFonts w:ascii="Times New Roman" w:hAnsi="Times New Roman" w:eastAsia="Times New Roman" w:cs="Times New Roman"/>
          <w:color w:val="000000"/>
        </w:rPr>
        <w:t>1</w:t>
      </w:r>
      <w:r>
        <w:rPr>
          <w:rFonts w:ascii="宋体" w:hAnsi="宋体" w:eastAsia="宋体" w:cs="宋体"/>
          <w:color w:val="000000"/>
        </w:rPr>
        <w:t>月，“铸梦金银滩：中国‘两弹一星’辉煌之路”专题展在上海举行。展览回顾了“两弹一星”事业从艰难决策到取得伟大成就的辉煌历程。该展览主要反映了中国（</w:t>
      </w:r>
      <w:r>
        <w:rPr>
          <w:rFonts w:ascii="Times New Roman" w:hAnsi="Times New Roman" w:eastAsia="Times New Roman" w:cs="Times New Roman"/>
          <w:color w:val="000000"/>
        </w:rPr>
        <w:t xml:space="preserve">   </w:t>
      </w:r>
      <w:r>
        <w:rPr>
          <w:rFonts w:ascii="宋体" w:hAnsi="宋体" w:eastAsia="宋体" w:cs="宋体"/>
          <w:color w:val="000000"/>
        </w:rPr>
        <w:t>）</w:t>
      </w:r>
    </w:p>
    <w:p w14:paraId="5D8E7605">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国防科技的成就</w:t>
      </w:r>
      <w:r>
        <w:rPr>
          <w:color w:val="000000"/>
        </w:rPr>
        <w:tab/>
      </w:r>
      <w:r>
        <w:rPr>
          <w:color w:val="000000"/>
        </w:rPr>
        <w:t xml:space="preserve">B. </w:t>
      </w:r>
      <w:r>
        <w:rPr>
          <w:rFonts w:ascii="宋体" w:hAnsi="宋体" w:eastAsia="宋体" w:cs="宋体"/>
          <w:color w:val="000000"/>
        </w:rPr>
        <w:t>教育事业的发展</w:t>
      </w:r>
    </w:p>
    <w:p w14:paraId="6A722F6F">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生活方式的变迁</w:t>
      </w:r>
      <w:r>
        <w:rPr>
          <w:color w:val="000000"/>
        </w:rPr>
        <w:tab/>
      </w:r>
      <w:r>
        <w:rPr>
          <w:color w:val="000000"/>
        </w:rPr>
        <w:t xml:space="preserve">D. </w:t>
      </w:r>
      <w:r>
        <w:rPr>
          <w:rFonts w:ascii="宋体" w:hAnsi="宋体" w:eastAsia="宋体" w:cs="宋体"/>
          <w:color w:val="000000"/>
        </w:rPr>
        <w:t>外交政策的调整</w:t>
      </w:r>
    </w:p>
    <w:p w14:paraId="7F523872">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20</w:t>
      </w:r>
      <w:r>
        <w:rPr>
          <w:rFonts w:ascii="宋体" w:hAnsi="宋体" w:eastAsia="宋体" w:cs="宋体"/>
          <w:color w:val="000000"/>
        </w:rPr>
        <w:t>世纪</w:t>
      </w:r>
      <w:r>
        <w:rPr>
          <w:rFonts w:ascii="Times New Roman" w:hAnsi="Times New Roman" w:eastAsia="Times New Roman" w:cs="Times New Roman"/>
          <w:color w:val="000000"/>
        </w:rPr>
        <w:t>80</w:t>
      </w:r>
      <w:r>
        <w:rPr>
          <w:rFonts w:ascii="宋体" w:hAnsi="宋体" w:eastAsia="宋体" w:cs="宋体"/>
          <w:color w:val="000000"/>
        </w:rPr>
        <w:t>年代初，我国</w:t>
      </w:r>
      <w:r>
        <w:rPr>
          <w:rFonts w:ascii="Times New Roman" w:hAnsi="Times New Roman" w:eastAsia="Times New Roman" w:cs="Times New Roman"/>
          <w:color w:val="000000"/>
        </w:rPr>
        <w:t>18</w:t>
      </w:r>
      <w:r>
        <w:rPr>
          <w:rFonts w:ascii="宋体" w:hAnsi="宋体" w:eastAsia="宋体" w:cs="宋体"/>
          <w:color w:val="000000"/>
        </w:rPr>
        <w:t>个省市的</w:t>
      </w:r>
      <w:r>
        <w:rPr>
          <w:rFonts w:ascii="Times New Roman" w:hAnsi="Times New Roman" w:eastAsia="Times New Roman" w:cs="Times New Roman"/>
          <w:color w:val="000000"/>
        </w:rPr>
        <w:t>400</w:t>
      </w:r>
      <w:r>
        <w:rPr>
          <w:rFonts w:ascii="宋体" w:hAnsi="宋体" w:eastAsia="宋体" w:cs="宋体"/>
          <w:color w:val="000000"/>
        </w:rPr>
        <w:t>多家国有工业企业试点“利改税”，将利润上缴改为征收所得税，税后利润留归企业自行支配。“利改税”主要为了（</w:t>
      </w:r>
      <w:r>
        <w:rPr>
          <w:rFonts w:ascii="Times New Roman" w:hAnsi="Times New Roman" w:eastAsia="Times New Roman" w:cs="Times New Roman"/>
          <w:color w:val="000000"/>
        </w:rPr>
        <w:t xml:space="preserve">   </w:t>
      </w:r>
      <w:r>
        <w:rPr>
          <w:rFonts w:ascii="宋体" w:hAnsi="宋体" w:eastAsia="宋体" w:cs="宋体"/>
          <w:color w:val="000000"/>
        </w:rPr>
        <w:t>）</w:t>
      </w:r>
    </w:p>
    <w:p w14:paraId="59064D63">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兴办经济特区</w:t>
      </w:r>
      <w:r>
        <w:rPr>
          <w:color w:val="000000"/>
        </w:rPr>
        <w:tab/>
      </w:r>
      <w:r>
        <w:rPr>
          <w:color w:val="000000"/>
        </w:rPr>
        <w:t xml:space="preserve">B. </w:t>
      </w:r>
      <w:r>
        <w:rPr>
          <w:rFonts w:ascii="宋体" w:hAnsi="宋体" w:eastAsia="宋体" w:cs="宋体"/>
          <w:color w:val="000000"/>
        </w:rPr>
        <w:t>坚持计划经济体制</w:t>
      </w:r>
    </w:p>
    <w:p w14:paraId="7DB4EC0A">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增强国有企业活力</w:t>
      </w:r>
      <w:r>
        <w:rPr>
          <w:color w:val="000000"/>
        </w:rPr>
        <w:tab/>
      </w:r>
      <w:r>
        <w:rPr>
          <w:color w:val="000000"/>
        </w:rPr>
        <w:t xml:space="preserve">D. </w:t>
      </w:r>
      <w:r>
        <w:rPr>
          <w:rFonts w:ascii="宋体" w:hAnsi="宋体" w:eastAsia="宋体" w:cs="宋体"/>
          <w:color w:val="000000"/>
        </w:rPr>
        <w:t>调动农民生产积极性</w:t>
      </w:r>
    </w:p>
    <w:p w14:paraId="5ADDDBA1">
      <w:pPr>
        <w:spacing w:line="360" w:lineRule="auto"/>
        <w:jc w:val="left"/>
        <w:textAlignment w:val="center"/>
        <w:rPr>
          <w:color w:val="000000"/>
        </w:rPr>
      </w:pPr>
      <w:r>
        <w:rPr>
          <w:color w:val="000000"/>
        </w:rPr>
        <w:t xml:space="preserve">16. </w:t>
      </w:r>
      <w:r>
        <w:rPr>
          <w:rFonts w:ascii="宋体" w:hAnsi="宋体" w:eastAsia="宋体" w:cs="宋体"/>
          <w:color w:val="000000"/>
        </w:rPr>
        <w:t>读下图，该组知识卡片反映的是（</w:t>
      </w:r>
      <w:r>
        <w:rPr>
          <w:rFonts w:ascii="Times New Roman" w:hAnsi="Times New Roman" w:eastAsia="Times New Roman" w:cs="Times New Roman"/>
          <w:color w:val="000000"/>
        </w:rPr>
        <w:t xml:space="preserve">   </w:t>
      </w:r>
      <w:r>
        <w:rPr>
          <w:rFonts w:ascii="宋体" w:hAnsi="宋体" w:eastAsia="宋体" w:cs="宋体"/>
          <w:color w:val="000000"/>
        </w:rPr>
        <w:t>）</w:t>
      </w:r>
    </w:p>
    <w:p w14:paraId="56D78614">
      <w:pPr>
        <w:spacing w:line="360" w:lineRule="auto"/>
        <w:jc w:val="left"/>
        <w:textAlignment w:val="center"/>
        <w:rPr>
          <w:color w:val="000000"/>
        </w:rPr>
      </w:pPr>
      <w:r>
        <w:rPr>
          <w:color w:val="000000"/>
        </w:rPr>
        <w:drawing>
          <wp:inline distT="0" distB="0" distL="114300" distR="114300">
            <wp:extent cx="5191125" cy="1314450"/>
            <wp:effectExtent l="0" t="0" r="5715" b="1143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5191125" cy="1314450"/>
                    </a:xfrm>
                    <a:prstGeom prst="rect">
                      <a:avLst/>
                    </a:prstGeom>
                  </pic:spPr>
                </pic:pic>
              </a:graphicData>
            </a:graphic>
          </wp:inline>
        </w:drawing>
      </w:r>
    </w:p>
    <w:p w14:paraId="5725DEC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文艺复兴</w:t>
      </w:r>
      <w:r>
        <w:rPr>
          <w:color w:val="000000"/>
        </w:rPr>
        <w:tab/>
      </w:r>
      <w:r>
        <w:rPr>
          <w:color w:val="000000"/>
        </w:rPr>
        <w:t xml:space="preserve">B. </w:t>
      </w:r>
      <w:r>
        <w:rPr>
          <w:rFonts w:ascii="宋体" w:hAnsi="宋体" w:eastAsia="宋体" w:cs="宋体"/>
          <w:color w:val="000000"/>
        </w:rPr>
        <w:t>新航路开辟</w:t>
      </w:r>
      <w:r>
        <w:rPr>
          <w:color w:val="000000"/>
        </w:rPr>
        <w:tab/>
      </w:r>
      <w:r>
        <w:rPr>
          <w:color w:val="000000"/>
        </w:rPr>
        <w:t xml:space="preserve">C. </w:t>
      </w:r>
      <w:r>
        <w:rPr>
          <w:rFonts w:ascii="宋体" w:hAnsi="宋体" w:eastAsia="宋体" w:cs="宋体"/>
          <w:color w:val="000000"/>
        </w:rPr>
        <w:t>启蒙运动</w:t>
      </w:r>
      <w:r>
        <w:rPr>
          <w:color w:val="000000"/>
        </w:rPr>
        <w:tab/>
      </w:r>
      <w:r>
        <w:rPr>
          <w:color w:val="000000"/>
        </w:rPr>
        <w:t xml:space="preserve">D. </w:t>
      </w:r>
      <w:r>
        <w:rPr>
          <w:rFonts w:ascii="宋体" w:hAnsi="宋体" w:eastAsia="宋体" w:cs="宋体"/>
          <w:color w:val="000000"/>
        </w:rPr>
        <w:t>光荣革命</w:t>
      </w:r>
    </w:p>
    <w:p w14:paraId="1298AD93">
      <w:pPr>
        <w:spacing w:line="360" w:lineRule="auto"/>
        <w:jc w:val="left"/>
        <w:textAlignment w:val="center"/>
        <w:rPr>
          <w:color w:val="000000"/>
        </w:rPr>
      </w:pPr>
      <w:r>
        <w:rPr>
          <w:color w:val="000000"/>
        </w:rPr>
        <w:t xml:space="preserve">17. </w:t>
      </w:r>
      <w:r>
        <w:rPr>
          <w:rFonts w:ascii="宋体" w:hAnsi="宋体" w:eastAsia="宋体" w:cs="宋体"/>
          <w:color w:val="000000"/>
        </w:rPr>
        <w:t>据统计，</w:t>
      </w:r>
      <w:r>
        <w:rPr>
          <w:rFonts w:ascii="Times New Roman" w:hAnsi="Times New Roman" w:eastAsia="Times New Roman" w:cs="Times New Roman"/>
          <w:color w:val="000000"/>
        </w:rPr>
        <w:t>1760</w:t>
      </w:r>
      <w:r>
        <w:rPr>
          <w:rFonts w:ascii="宋体" w:hAnsi="宋体" w:eastAsia="宋体" w:cs="宋体"/>
          <w:color w:val="000000"/>
        </w:rPr>
        <w:t>年，英国人口超过</w:t>
      </w:r>
      <w:r>
        <w:rPr>
          <w:rFonts w:ascii="Times New Roman" w:hAnsi="Times New Roman" w:eastAsia="Times New Roman" w:cs="Times New Roman"/>
          <w:color w:val="000000"/>
        </w:rPr>
        <w:t>5</w:t>
      </w:r>
      <w:r>
        <w:rPr>
          <w:rFonts w:ascii="宋体" w:hAnsi="宋体" w:eastAsia="宋体" w:cs="宋体"/>
          <w:color w:val="000000"/>
        </w:rPr>
        <w:t>万的城市只有</w:t>
      </w:r>
      <w:r>
        <w:rPr>
          <w:rFonts w:ascii="Times New Roman" w:hAnsi="Times New Roman" w:eastAsia="Times New Roman" w:cs="Times New Roman"/>
          <w:color w:val="000000"/>
        </w:rPr>
        <w:t>2</w:t>
      </w:r>
      <w:r>
        <w:rPr>
          <w:rFonts w:ascii="宋体" w:hAnsi="宋体" w:eastAsia="宋体" w:cs="宋体"/>
          <w:color w:val="000000"/>
        </w:rPr>
        <w:t>个，到</w:t>
      </w:r>
      <w:r>
        <w:rPr>
          <w:rFonts w:ascii="Times New Roman" w:hAnsi="Times New Roman" w:eastAsia="Times New Roman" w:cs="Times New Roman"/>
          <w:color w:val="000000"/>
        </w:rPr>
        <w:t>1841</w:t>
      </w:r>
      <w:r>
        <w:rPr>
          <w:rFonts w:ascii="宋体" w:hAnsi="宋体" w:eastAsia="宋体" w:cs="宋体"/>
          <w:color w:val="000000"/>
        </w:rPr>
        <w:t>年增至</w:t>
      </w:r>
      <w:r>
        <w:rPr>
          <w:rFonts w:ascii="Times New Roman" w:hAnsi="Times New Roman" w:eastAsia="Times New Roman" w:cs="Times New Roman"/>
          <w:color w:val="000000"/>
        </w:rPr>
        <w:t>33</w:t>
      </w:r>
      <w:r>
        <w:rPr>
          <w:rFonts w:ascii="宋体" w:hAnsi="宋体" w:eastAsia="宋体" w:cs="宋体"/>
          <w:color w:val="000000"/>
        </w:rPr>
        <w:t>个；</w:t>
      </w:r>
      <w:r>
        <w:rPr>
          <w:rFonts w:ascii="Times New Roman" w:hAnsi="Times New Roman" w:eastAsia="Times New Roman" w:cs="Times New Roman"/>
          <w:color w:val="000000"/>
        </w:rPr>
        <w:t>1851</w:t>
      </w:r>
      <w:r>
        <w:rPr>
          <w:rFonts w:ascii="宋体" w:hAnsi="宋体" w:eastAsia="宋体" w:cs="宋体"/>
          <w:color w:val="000000"/>
        </w:rPr>
        <w:t>年，英国的城市人口已经超过农村人口。对此，解释最为恰当的是（</w:t>
      </w:r>
      <w:r>
        <w:rPr>
          <w:rFonts w:ascii="Times New Roman" w:hAnsi="Times New Roman" w:eastAsia="Times New Roman" w:cs="Times New Roman"/>
          <w:color w:val="000000"/>
        </w:rPr>
        <w:t xml:space="preserve">   </w:t>
      </w:r>
      <w:r>
        <w:rPr>
          <w:rFonts w:ascii="宋体" w:hAnsi="宋体" w:eastAsia="宋体" w:cs="宋体"/>
          <w:color w:val="000000"/>
        </w:rPr>
        <w:t>）</w:t>
      </w:r>
    </w:p>
    <w:p w14:paraId="5372A185">
      <w:pPr>
        <w:spacing w:line="360" w:lineRule="auto"/>
        <w:jc w:val="left"/>
        <w:textAlignment w:val="center"/>
        <w:rPr>
          <w:color w:val="000000"/>
        </w:rPr>
      </w:pPr>
      <w:r>
        <w:rPr>
          <w:color w:val="000000"/>
        </w:rPr>
        <w:t xml:space="preserve">A. </w:t>
      </w:r>
      <w:r>
        <w:rPr>
          <w:rFonts w:ascii="宋体" w:hAnsi="宋体" w:eastAsia="宋体" w:cs="宋体"/>
          <w:color w:val="000000"/>
        </w:rPr>
        <w:t>工人已沦为机器的附庸</w:t>
      </w:r>
    </w:p>
    <w:p w14:paraId="5DC088C5">
      <w:pPr>
        <w:spacing w:line="360" w:lineRule="auto"/>
        <w:jc w:val="left"/>
        <w:textAlignment w:val="center"/>
        <w:rPr>
          <w:color w:val="000000"/>
        </w:rPr>
      </w:pPr>
      <w:r>
        <w:rPr>
          <w:color w:val="000000"/>
        </w:rPr>
        <w:t xml:space="preserve">B. </w:t>
      </w:r>
      <w:r>
        <w:rPr>
          <w:rFonts w:ascii="宋体" w:hAnsi="宋体" w:eastAsia="宋体" w:cs="宋体"/>
          <w:color w:val="000000"/>
        </w:rPr>
        <w:t>工人受到剥削且处境恶劣</w:t>
      </w:r>
    </w:p>
    <w:p w14:paraId="26DF1843">
      <w:pPr>
        <w:spacing w:line="360" w:lineRule="auto"/>
        <w:jc w:val="left"/>
        <w:textAlignment w:val="center"/>
        <w:rPr>
          <w:color w:val="000000"/>
        </w:rPr>
      </w:pPr>
      <w:r>
        <w:rPr>
          <w:color w:val="000000"/>
        </w:rPr>
        <w:t xml:space="preserve">C. </w:t>
      </w:r>
      <w:r>
        <w:rPr>
          <w:rFonts w:ascii="宋体" w:hAnsi="宋体" w:eastAsia="宋体" w:cs="宋体"/>
          <w:color w:val="000000"/>
        </w:rPr>
        <w:t>工业革命推动了城市化</w:t>
      </w:r>
    </w:p>
    <w:p w14:paraId="50EF7E8A">
      <w:pPr>
        <w:spacing w:line="360" w:lineRule="auto"/>
        <w:jc w:val="left"/>
        <w:textAlignment w:val="center"/>
        <w:rPr>
          <w:color w:val="000000"/>
        </w:rPr>
      </w:pPr>
      <w:r>
        <w:rPr>
          <w:color w:val="000000"/>
        </w:rPr>
        <w:t xml:space="preserve">D. </w:t>
      </w:r>
      <w:r>
        <w:rPr>
          <w:rFonts w:ascii="宋体" w:hAnsi="宋体" w:eastAsia="宋体" w:cs="宋体"/>
          <w:color w:val="000000"/>
        </w:rPr>
        <w:t>工业化导致贫富差距扩大</w:t>
      </w:r>
    </w:p>
    <w:p w14:paraId="448BEE21">
      <w:pPr>
        <w:spacing w:line="360" w:lineRule="auto"/>
        <w:jc w:val="left"/>
        <w:textAlignment w:val="center"/>
        <w:rPr>
          <w:color w:val="000000"/>
        </w:rPr>
      </w:pPr>
      <w:r>
        <w:rPr>
          <w:color w:val="000000"/>
        </w:rPr>
        <w:t xml:space="preserve">18. </w:t>
      </w:r>
      <w:r>
        <w:rPr>
          <w:rFonts w:ascii="宋体" w:hAnsi="宋体" w:eastAsia="宋体" w:cs="宋体"/>
          <w:color w:val="000000"/>
        </w:rPr>
        <w:t>今年正值远东国际军事法庭开庭</w:t>
      </w:r>
      <w:r>
        <w:rPr>
          <w:rFonts w:ascii="Times New Roman" w:hAnsi="Times New Roman" w:eastAsia="Times New Roman" w:cs="Times New Roman"/>
          <w:color w:val="000000"/>
        </w:rPr>
        <w:t>80</w:t>
      </w:r>
      <w:r>
        <w:rPr>
          <w:rFonts w:ascii="宋体" w:hAnsi="宋体" w:eastAsia="宋体" w:cs="宋体"/>
          <w:color w:val="000000"/>
        </w:rPr>
        <w:t>周年。</w:t>
      </w:r>
      <w:r>
        <w:rPr>
          <w:rFonts w:ascii="Times New Roman" w:hAnsi="Times New Roman" w:eastAsia="Times New Roman" w:cs="Times New Roman"/>
          <w:color w:val="000000"/>
        </w:rPr>
        <w:t>1946</w:t>
      </w:r>
      <w:r>
        <w:rPr>
          <w:rFonts w:ascii="宋体" w:hAnsi="宋体" w:eastAsia="宋体" w:cs="宋体"/>
          <w:color w:val="000000"/>
        </w:rPr>
        <w:t>年，汇聚</w:t>
      </w:r>
      <w:r>
        <w:rPr>
          <w:rFonts w:ascii="Times New Roman" w:hAnsi="Times New Roman" w:eastAsia="Times New Roman" w:cs="Times New Roman"/>
          <w:color w:val="000000"/>
        </w:rPr>
        <w:t>11</w:t>
      </w:r>
      <w:r>
        <w:rPr>
          <w:rFonts w:ascii="宋体" w:hAnsi="宋体" w:eastAsia="宋体" w:cs="宋体"/>
          <w:color w:val="000000"/>
        </w:rPr>
        <w:t>国司法力量、持续两年半的世纪审判开启，对第二次世界大战中日本甲级战犯进行集体审判，清算日本军国主义的累累罪行。下列选项可作为这场审判的事实依据是（</w:t>
      </w:r>
      <w:r>
        <w:rPr>
          <w:rFonts w:ascii="Times New Roman" w:hAnsi="Times New Roman" w:eastAsia="Times New Roman" w:cs="Times New Roman"/>
          <w:color w:val="000000"/>
        </w:rPr>
        <w:t xml:space="preserve">   </w:t>
      </w:r>
      <w:r>
        <w:rPr>
          <w:rFonts w:ascii="宋体" w:hAnsi="宋体" w:eastAsia="宋体" w:cs="宋体"/>
          <w:color w:val="000000"/>
        </w:rPr>
        <w:t>）</w:t>
      </w:r>
    </w:p>
    <w:p w14:paraId="68CBB7CC">
      <w:pPr>
        <w:spacing w:line="360" w:lineRule="auto"/>
        <w:jc w:val="left"/>
        <w:textAlignment w:val="center"/>
        <w:rPr>
          <w:color w:val="000000"/>
        </w:rPr>
      </w:pPr>
      <w:r>
        <w:rPr>
          <w:rFonts w:ascii="宋体" w:hAnsi="宋体" w:eastAsia="宋体" w:cs="宋体"/>
          <w:color w:val="000000"/>
        </w:rPr>
        <w:t>①日本进行大化改新</w:t>
      </w:r>
      <w:r>
        <w:rPr>
          <w:color w:val="000000"/>
        </w:rPr>
        <w:t xml:space="preserve">        </w:t>
      </w:r>
      <w:r>
        <w:rPr>
          <w:rFonts w:ascii="宋体" w:hAnsi="宋体" w:eastAsia="宋体" w:cs="宋体"/>
          <w:color w:val="000000"/>
        </w:rPr>
        <w:t>②明朝时倭寇侵扰中国</w:t>
      </w:r>
    </w:p>
    <w:p w14:paraId="15FBE921">
      <w:pPr>
        <w:spacing w:line="360" w:lineRule="auto"/>
        <w:jc w:val="left"/>
        <w:textAlignment w:val="center"/>
        <w:rPr>
          <w:color w:val="000000"/>
        </w:rPr>
      </w:pPr>
      <w:r>
        <w:rPr>
          <w:rFonts w:ascii="宋体" w:hAnsi="宋体" w:eastAsia="宋体" w:cs="宋体"/>
          <w:color w:val="000000"/>
        </w:rPr>
        <w:t>③日本制造七七事变</w:t>
      </w:r>
      <w:r>
        <w:rPr>
          <w:color w:val="000000"/>
        </w:rPr>
        <w:t xml:space="preserve">        </w:t>
      </w:r>
      <w:r>
        <w:rPr>
          <w:rFonts w:ascii="宋体" w:hAnsi="宋体" w:eastAsia="宋体" w:cs="宋体"/>
          <w:color w:val="000000"/>
        </w:rPr>
        <w:t>④日本偷袭美国珍珠港</w:t>
      </w:r>
    </w:p>
    <w:p w14:paraId="30854F2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5DF5235E">
      <w:pPr>
        <w:spacing w:line="360" w:lineRule="auto"/>
        <w:jc w:val="left"/>
        <w:textAlignment w:val="center"/>
        <w:rPr>
          <w:color w:val="000000"/>
        </w:rPr>
      </w:pPr>
      <w:r>
        <w:rPr>
          <w:color w:val="000000"/>
        </w:rPr>
        <w:t xml:space="preserve">19. </w:t>
      </w:r>
      <w:r>
        <w:rPr>
          <w:rFonts w:ascii="宋体" w:hAnsi="宋体" w:eastAsia="宋体" w:cs="宋体"/>
          <w:color w:val="000000"/>
        </w:rPr>
        <w:t>胡雪岩创办胡庆余堂时，将“戒欺”定为堂训，用以警示掌柜、伙计及学徒不得以假充真、欺瞒顾客。该堂训与下列选项的内涵最相符的是（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CEE75AA">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不学礼，无以立</w:t>
      </w:r>
      <w:r>
        <w:rPr>
          <w:color w:val="000000"/>
        </w:rPr>
        <w:tab/>
      </w:r>
      <w:r>
        <w:rPr>
          <w:color w:val="000000"/>
        </w:rPr>
        <w:t xml:space="preserve">B. </w:t>
      </w:r>
      <w:r>
        <w:rPr>
          <w:rFonts w:ascii="宋体" w:hAnsi="宋体" w:eastAsia="宋体" w:cs="宋体"/>
          <w:color w:val="000000"/>
        </w:rPr>
        <w:t>敬人者，人恒敬之</w:t>
      </w:r>
    </w:p>
    <w:p w14:paraId="0C411ED6">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以诚为本，以信立身</w:t>
      </w:r>
      <w:r>
        <w:rPr>
          <w:color w:val="000000"/>
        </w:rPr>
        <w:tab/>
      </w:r>
      <w:r>
        <w:rPr>
          <w:color w:val="000000"/>
        </w:rPr>
        <w:t xml:space="preserve">D. </w:t>
      </w:r>
      <w:r>
        <w:rPr>
          <w:rFonts w:ascii="宋体" w:hAnsi="宋体" w:eastAsia="宋体" w:cs="宋体"/>
          <w:color w:val="000000"/>
        </w:rPr>
        <w:t>有则改之，无则加勉</w:t>
      </w:r>
    </w:p>
    <w:p w14:paraId="463C9819">
      <w:pPr>
        <w:spacing w:line="360" w:lineRule="auto"/>
        <w:jc w:val="left"/>
        <w:textAlignment w:val="center"/>
        <w:rPr>
          <w:color w:val="000000"/>
        </w:rPr>
      </w:pPr>
      <w:r>
        <w:rPr>
          <w:color w:val="000000"/>
        </w:rPr>
        <w:t xml:space="preserve">20. </w:t>
      </w:r>
      <w:r>
        <w:rPr>
          <w:rFonts w:ascii="宋体" w:hAnsi="宋体" w:eastAsia="宋体" w:cs="宋体"/>
          <w:color w:val="000000"/>
        </w:rPr>
        <w:t>对下图漫画《为啥划不快？》解读正确的是（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7B47A55">
      <w:pPr>
        <w:spacing w:line="360" w:lineRule="auto"/>
        <w:jc w:val="left"/>
        <w:textAlignment w:val="center"/>
        <w:rPr>
          <w:color w:val="000000"/>
        </w:rPr>
      </w:pPr>
      <w:r>
        <w:rPr>
          <w:color w:val="000000"/>
        </w:rPr>
        <w:drawing>
          <wp:inline distT="0" distB="0" distL="114300" distR="114300">
            <wp:extent cx="3143250" cy="1504950"/>
            <wp:effectExtent l="0" t="0" r="11430" b="381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143250" cy="1504950"/>
                    </a:xfrm>
                    <a:prstGeom prst="rect">
                      <a:avLst/>
                    </a:prstGeom>
                  </pic:spPr>
                </pic:pic>
              </a:graphicData>
            </a:graphic>
          </wp:inline>
        </w:drawing>
      </w:r>
    </w:p>
    <w:p w14:paraId="62E145AE">
      <w:pPr>
        <w:spacing w:line="360" w:lineRule="auto"/>
        <w:jc w:val="left"/>
        <w:textAlignment w:val="center"/>
        <w:rPr>
          <w:color w:val="000000"/>
        </w:rPr>
      </w:pPr>
      <w:r>
        <w:rPr>
          <w:color w:val="000000"/>
        </w:rPr>
        <w:t xml:space="preserve">A. </w:t>
      </w:r>
      <w:r>
        <w:rPr>
          <w:rFonts w:ascii="宋体" w:hAnsi="宋体" w:eastAsia="宋体" w:cs="宋体"/>
          <w:color w:val="000000"/>
        </w:rPr>
        <w:t>共同目标有助于集体形成合力</w:t>
      </w:r>
    </w:p>
    <w:p w14:paraId="66E9D40A">
      <w:pPr>
        <w:spacing w:line="360" w:lineRule="auto"/>
        <w:jc w:val="left"/>
        <w:textAlignment w:val="center"/>
        <w:rPr>
          <w:color w:val="000000"/>
        </w:rPr>
      </w:pPr>
      <w:r>
        <w:rPr>
          <w:color w:val="000000"/>
        </w:rPr>
        <w:t xml:space="preserve">B. </w:t>
      </w:r>
      <w:r>
        <w:rPr>
          <w:rFonts w:ascii="宋体" w:hAnsi="宋体" w:eastAsia="宋体" w:cs="宋体"/>
          <w:color w:val="000000"/>
        </w:rPr>
        <w:t>个人利益与集体利益会有冲突</w:t>
      </w:r>
    </w:p>
    <w:p w14:paraId="313DA8C4">
      <w:pPr>
        <w:spacing w:line="360" w:lineRule="auto"/>
        <w:jc w:val="left"/>
        <w:textAlignment w:val="center"/>
        <w:rPr>
          <w:color w:val="000000"/>
        </w:rPr>
      </w:pPr>
      <w:r>
        <w:rPr>
          <w:color w:val="000000"/>
        </w:rPr>
        <w:t xml:space="preserve">C. </w:t>
      </w:r>
      <w:r>
        <w:rPr>
          <w:rFonts w:ascii="宋体" w:hAnsi="宋体" w:eastAsia="宋体" w:cs="宋体"/>
          <w:color w:val="000000"/>
        </w:rPr>
        <w:t>集体发展需要成员间的相互竞争</w:t>
      </w:r>
    </w:p>
    <w:p w14:paraId="7FB9AFCC">
      <w:pPr>
        <w:spacing w:line="360" w:lineRule="auto"/>
        <w:jc w:val="left"/>
        <w:textAlignment w:val="center"/>
        <w:rPr>
          <w:color w:val="000000"/>
        </w:rPr>
      </w:pPr>
      <w:r>
        <w:rPr>
          <w:color w:val="000000"/>
        </w:rPr>
        <w:t xml:space="preserve">D. </w:t>
      </w:r>
      <w:r>
        <w:rPr>
          <w:rFonts w:ascii="宋体" w:hAnsi="宋体" w:eastAsia="宋体" w:cs="宋体"/>
          <w:color w:val="000000"/>
        </w:rPr>
        <w:t>合理的分工协作让集体更有力量</w:t>
      </w:r>
    </w:p>
    <w:p w14:paraId="0B62B194">
      <w:pPr>
        <w:spacing w:line="360" w:lineRule="auto"/>
        <w:jc w:val="left"/>
        <w:textAlignment w:val="center"/>
        <w:rPr>
          <w:color w:val="000000"/>
        </w:rPr>
      </w:pPr>
      <w:r>
        <w:rPr>
          <w:color w:val="000000"/>
        </w:rPr>
        <w:t xml:space="preserve">21. </w:t>
      </w:r>
      <w:r>
        <w:rPr>
          <w:rFonts w:ascii="宋体" w:hAnsi="宋体" w:eastAsia="宋体" w:cs="宋体"/>
          <w:color w:val="000000"/>
        </w:rPr>
        <w:t>在</w:t>
      </w:r>
      <w:r>
        <w:rPr>
          <w:rFonts w:ascii="Times New Roman" w:hAnsi="Times New Roman" w:eastAsia="Times New Roman" w:cs="Times New Roman"/>
          <w:color w:val="000000"/>
        </w:rPr>
        <w:t>2026</w:t>
      </w:r>
      <w:r>
        <w:rPr>
          <w:rFonts w:ascii="宋体" w:hAnsi="宋体" w:eastAsia="宋体" w:cs="宋体"/>
          <w:color w:val="000000"/>
        </w:rPr>
        <w:t>年度“新时代青年先锋奖”评选中主警官是唯一一位不公开真名真容的获奖者。缉毒十九载，他屡赴生死险境却始终初心如磐，默默守护万家灯火。面对记者的提问，他淡淡地说：“‘主警官’也是</w:t>
      </w:r>
      <w:r>
        <w:rPr>
          <w:color w:val="000000"/>
        </w:rPr>
        <w:t>千千万万</w:t>
      </w:r>
      <w:r>
        <w:rPr>
          <w:rFonts w:ascii="宋体" w:hAnsi="宋体" w:eastAsia="宋体" w:cs="宋体"/>
          <w:color w:val="000000"/>
        </w:rPr>
        <w:t>缉毒民警的共同代号。”由此说明（</w:t>
      </w:r>
      <w:r>
        <w:rPr>
          <w:rFonts w:ascii="Times New Roman" w:hAnsi="Times New Roman" w:eastAsia="Times New Roman" w:cs="Times New Roman"/>
          <w:color w:val="000000"/>
        </w:rPr>
        <w:t xml:space="preserve">   </w:t>
      </w:r>
      <w:r>
        <w:rPr>
          <w:rFonts w:ascii="宋体" w:hAnsi="宋体" w:eastAsia="宋体" w:cs="宋体"/>
          <w:color w:val="000000"/>
        </w:rPr>
        <w:t>）</w:t>
      </w:r>
    </w:p>
    <w:p w14:paraId="54A68F06">
      <w:pPr>
        <w:spacing w:line="360" w:lineRule="auto"/>
        <w:jc w:val="left"/>
        <w:textAlignment w:val="center"/>
        <w:rPr>
          <w:color w:val="000000"/>
        </w:rPr>
      </w:pPr>
      <w:r>
        <w:rPr>
          <w:rFonts w:ascii="宋体" w:hAnsi="宋体" w:eastAsia="宋体" w:cs="宋体"/>
          <w:color w:val="000000"/>
        </w:rPr>
        <w:t>①承担责任意味着放弃个人利益和幸福</w:t>
      </w:r>
      <w:r>
        <w:rPr>
          <w:color w:val="000000"/>
        </w:rPr>
        <w:t xml:space="preserve">    </w:t>
      </w:r>
    </w:p>
    <w:p w14:paraId="5427573D">
      <w:pPr>
        <w:spacing w:line="360" w:lineRule="auto"/>
        <w:jc w:val="left"/>
        <w:textAlignment w:val="center"/>
        <w:rPr>
          <w:color w:val="000000"/>
        </w:rPr>
      </w:pPr>
      <w:r>
        <w:rPr>
          <w:rFonts w:ascii="宋体" w:hAnsi="宋体" w:eastAsia="宋体" w:cs="宋体"/>
          <w:color w:val="000000"/>
        </w:rPr>
        <w:t>②默默奉献也可以让人活出生命的精彩</w:t>
      </w:r>
    </w:p>
    <w:p w14:paraId="7AF7DBDB">
      <w:pPr>
        <w:spacing w:line="360" w:lineRule="auto"/>
        <w:jc w:val="left"/>
        <w:textAlignment w:val="center"/>
        <w:rPr>
          <w:color w:val="000000"/>
        </w:rPr>
      </w:pPr>
      <w:r>
        <w:rPr>
          <w:rFonts w:ascii="宋体" w:hAnsi="宋体" w:eastAsia="宋体" w:cs="宋体"/>
          <w:color w:val="000000"/>
        </w:rPr>
        <w:t>③在特殊岗位上才能创造出伟大的人生</w:t>
      </w:r>
      <w:r>
        <w:rPr>
          <w:color w:val="000000"/>
        </w:rPr>
        <w:t xml:space="preserve">    </w:t>
      </w:r>
    </w:p>
    <w:p w14:paraId="75B63E2B">
      <w:pPr>
        <w:spacing w:line="360" w:lineRule="auto"/>
        <w:jc w:val="left"/>
        <w:textAlignment w:val="center"/>
        <w:rPr>
          <w:color w:val="000000"/>
        </w:rPr>
      </w:pPr>
      <w:r>
        <w:rPr>
          <w:rFonts w:ascii="宋体" w:hAnsi="宋体" w:eastAsia="宋体" w:cs="宋体"/>
          <w:color w:val="000000"/>
        </w:rPr>
        <w:t>④坚定的理想和信念是人生前行的动力</w:t>
      </w:r>
    </w:p>
    <w:p w14:paraId="087FA339">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387E2A80">
      <w:pPr>
        <w:spacing w:line="360" w:lineRule="auto"/>
        <w:jc w:val="left"/>
        <w:textAlignment w:val="center"/>
        <w:rPr>
          <w:color w:val="000000"/>
        </w:rPr>
      </w:pPr>
      <w:r>
        <w:rPr>
          <w:color w:val="000000"/>
        </w:rPr>
        <w:t xml:space="preserve">22. </w:t>
      </w:r>
      <w:r>
        <w:rPr>
          <w:rFonts w:ascii="宋体" w:hAnsi="宋体" w:eastAsia="宋体" w:cs="宋体"/>
          <w:color w:val="000000"/>
        </w:rPr>
        <w:t>下图是某校学生正在制作的法治宣传展板。下列选项中作为展板标题最贴切的是（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320BEEF">
      <w:pPr>
        <w:spacing w:line="360" w:lineRule="auto"/>
        <w:jc w:val="left"/>
        <w:textAlignment w:val="center"/>
        <w:rPr>
          <w:color w:val="000000"/>
        </w:rPr>
      </w:pPr>
      <w:r>
        <w:rPr>
          <w:color w:val="000000"/>
        </w:rPr>
        <w:drawing>
          <wp:inline distT="0" distB="0" distL="114300" distR="114300">
            <wp:extent cx="5238750" cy="1691640"/>
            <wp:effectExtent l="0" t="0" r="381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5238750" cy="1692199"/>
                    </a:xfrm>
                    <a:prstGeom prst="rect">
                      <a:avLst/>
                    </a:prstGeom>
                  </pic:spPr>
                </pic:pic>
              </a:graphicData>
            </a:graphic>
          </wp:inline>
        </w:drawing>
      </w:r>
    </w:p>
    <w:p w14:paraId="51B0E26E">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公共利益要维护</w:t>
      </w:r>
      <w:r>
        <w:rPr>
          <w:color w:val="000000"/>
        </w:rPr>
        <w:tab/>
      </w:r>
      <w:r>
        <w:rPr>
          <w:color w:val="000000"/>
        </w:rPr>
        <w:t xml:space="preserve">B. </w:t>
      </w:r>
      <w:r>
        <w:rPr>
          <w:rFonts w:ascii="宋体" w:hAnsi="宋体" w:eastAsia="宋体" w:cs="宋体"/>
          <w:color w:val="000000"/>
        </w:rPr>
        <w:t>行使权利有界限</w:t>
      </w:r>
    </w:p>
    <w:p w14:paraId="3993983A">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维护权利守程序</w:t>
      </w:r>
      <w:r>
        <w:rPr>
          <w:color w:val="000000"/>
        </w:rPr>
        <w:tab/>
      </w:r>
      <w:r>
        <w:rPr>
          <w:color w:val="000000"/>
        </w:rPr>
        <w:t xml:space="preserve">D. </w:t>
      </w:r>
      <w:r>
        <w:rPr>
          <w:rFonts w:ascii="宋体" w:hAnsi="宋体" w:eastAsia="宋体" w:cs="宋体"/>
          <w:color w:val="000000"/>
        </w:rPr>
        <w:t>侵权行为须担责</w:t>
      </w:r>
    </w:p>
    <w:p w14:paraId="3FABBC15">
      <w:pPr>
        <w:spacing w:line="360" w:lineRule="auto"/>
        <w:jc w:val="left"/>
        <w:textAlignment w:val="center"/>
        <w:rPr>
          <w:color w:val="000000"/>
        </w:rPr>
      </w:pPr>
      <w:r>
        <w:rPr>
          <w:color w:val="000000"/>
        </w:rPr>
        <w:t xml:space="preserve">23. </w:t>
      </w:r>
      <w:r>
        <w:rPr>
          <w:rFonts w:ascii="宋体" w:hAnsi="宋体" w:eastAsia="宋体" w:cs="宋体"/>
          <w:color w:val="000000"/>
        </w:rPr>
        <w:t>浙江率先探索建立的民生实事项目人大代表票决制，是全过程人民民主的生动实践，具体做法是，在广泛征求群众意见的基础上，各级政府确定当地民生实事候选项目，再由人大代表票决出若干项，并全程监督政府落实。民生实事项目人大代表票决制（</w:t>
      </w:r>
      <w:r>
        <w:rPr>
          <w:rFonts w:ascii="Times New Roman" w:hAnsi="Times New Roman" w:eastAsia="Times New Roman" w:cs="Times New Roman"/>
          <w:color w:val="000000"/>
        </w:rPr>
        <w:t xml:space="preserve">   </w:t>
      </w:r>
      <w:r>
        <w:rPr>
          <w:rFonts w:ascii="宋体" w:hAnsi="宋体" w:eastAsia="宋体" w:cs="宋体"/>
          <w:color w:val="000000"/>
        </w:rPr>
        <w:t>）</w:t>
      </w:r>
    </w:p>
    <w:p w14:paraId="4B0F0278">
      <w:pPr>
        <w:spacing w:line="360" w:lineRule="auto"/>
        <w:jc w:val="left"/>
        <w:textAlignment w:val="center"/>
        <w:rPr>
          <w:color w:val="000000"/>
        </w:rPr>
      </w:pPr>
      <w:r>
        <w:rPr>
          <w:rFonts w:ascii="宋体" w:hAnsi="宋体" w:eastAsia="宋体" w:cs="宋体"/>
          <w:color w:val="000000"/>
        </w:rPr>
        <w:t>①回应了人民群众对美好生活的向往</w:t>
      </w:r>
      <w:r>
        <w:rPr>
          <w:color w:val="000000"/>
        </w:rPr>
        <w:t xml:space="preserve">    </w:t>
      </w:r>
    </w:p>
    <w:p w14:paraId="71E71FB5">
      <w:pPr>
        <w:spacing w:line="360" w:lineRule="auto"/>
        <w:jc w:val="left"/>
        <w:textAlignment w:val="center"/>
        <w:rPr>
          <w:color w:val="000000"/>
        </w:rPr>
      </w:pPr>
      <w:r>
        <w:rPr>
          <w:rFonts w:ascii="宋体" w:hAnsi="宋体" w:eastAsia="宋体" w:cs="宋体"/>
          <w:color w:val="000000"/>
        </w:rPr>
        <w:t>②有助于人民满意的服务型政府建设</w:t>
      </w:r>
    </w:p>
    <w:p w14:paraId="184B237E">
      <w:pPr>
        <w:spacing w:line="360" w:lineRule="auto"/>
        <w:jc w:val="left"/>
        <w:textAlignment w:val="center"/>
        <w:rPr>
          <w:color w:val="000000"/>
        </w:rPr>
      </w:pPr>
      <w:r>
        <w:rPr>
          <w:rFonts w:ascii="宋体" w:hAnsi="宋体" w:eastAsia="宋体" w:cs="宋体"/>
          <w:color w:val="000000"/>
        </w:rPr>
        <w:t>③扩大了各级人大代表的权利和义务</w:t>
      </w:r>
      <w:r>
        <w:rPr>
          <w:color w:val="000000"/>
        </w:rPr>
        <w:t xml:space="preserve">    </w:t>
      </w:r>
    </w:p>
    <w:p w14:paraId="4153C14D">
      <w:pPr>
        <w:spacing w:line="360" w:lineRule="auto"/>
        <w:jc w:val="left"/>
        <w:textAlignment w:val="center"/>
        <w:rPr>
          <w:color w:val="000000"/>
        </w:rPr>
      </w:pPr>
      <w:r>
        <w:rPr>
          <w:rFonts w:ascii="宋体" w:hAnsi="宋体" w:eastAsia="宋体" w:cs="宋体"/>
          <w:color w:val="000000"/>
        </w:rPr>
        <w:t>④见证了人民群众积极参与基层自治</w:t>
      </w:r>
    </w:p>
    <w:p w14:paraId="68BD5C0C">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7CBDB604">
      <w:pPr>
        <w:spacing w:line="360" w:lineRule="auto"/>
        <w:jc w:val="left"/>
        <w:textAlignment w:val="center"/>
        <w:rPr>
          <w:color w:val="000000"/>
        </w:rPr>
      </w:pPr>
      <w:r>
        <w:rPr>
          <w:color w:val="000000"/>
        </w:rPr>
        <w:t xml:space="preserve">24. </w:t>
      </w:r>
      <w:r>
        <w:rPr>
          <w:rFonts w:ascii="宋体" w:hAnsi="宋体" w:eastAsia="宋体" w:cs="宋体"/>
          <w:color w:val="000000"/>
        </w:rPr>
        <w:t>党中央作出对口援疆重大决策以来，一批又一批援疆干部人才远离故土、扎根新疆，为新疆的稳定发展作出贡献。援疆干部人才以实际行动（</w:t>
      </w:r>
      <w:r>
        <w:rPr>
          <w:rFonts w:ascii="Times New Roman" w:hAnsi="Times New Roman" w:eastAsia="Times New Roman" w:cs="Times New Roman"/>
          <w:color w:val="000000"/>
        </w:rPr>
        <w:t xml:space="preserve">   </w:t>
      </w:r>
      <w:r>
        <w:rPr>
          <w:rFonts w:ascii="宋体" w:hAnsi="宋体" w:eastAsia="宋体" w:cs="宋体"/>
          <w:color w:val="000000"/>
        </w:rPr>
        <w:t>）</w:t>
      </w:r>
    </w:p>
    <w:p w14:paraId="2A5E79B3">
      <w:pPr>
        <w:spacing w:line="360" w:lineRule="auto"/>
        <w:jc w:val="left"/>
        <w:textAlignment w:val="center"/>
        <w:rPr>
          <w:color w:val="000000"/>
        </w:rPr>
      </w:pPr>
      <w:r>
        <w:rPr>
          <w:rFonts w:ascii="宋体" w:hAnsi="宋体" w:eastAsia="宋体" w:cs="宋体"/>
          <w:color w:val="000000"/>
        </w:rPr>
        <w:t>①加强文化交流，消除民族文化多样性</w:t>
      </w:r>
      <w:r>
        <w:rPr>
          <w:color w:val="000000"/>
        </w:rPr>
        <w:t xml:space="preserve">    </w:t>
      </w:r>
    </w:p>
    <w:p w14:paraId="325E2BDB">
      <w:pPr>
        <w:spacing w:line="360" w:lineRule="auto"/>
        <w:jc w:val="left"/>
        <w:textAlignment w:val="center"/>
        <w:rPr>
          <w:color w:val="000000"/>
        </w:rPr>
      </w:pPr>
      <w:r>
        <w:rPr>
          <w:rFonts w:ascii="宋体" w:hAnsi="宋体" w:eastAsia="宋体" w:cs="宋体"/>
          <w:color w:val="000000"/>
        </w:rPr>
        <w:t>②行使自治权，完善民族区域自治制度</w:t>
      </w:r>
    </w:p>
    <w:p w14:paraId="1CB12079">
      <w:pPr>
        <w:spacing w:line="360" w:lineRule="auto"/>
        <w:jc w:val="left"/>
        <w:textAlignment w:val="center"/>
        <w:rPr>
          <w:color w:val="000000"/>
        </w:rPr>
      </w:pPr>
      <w:r>
        <w:rPr>
          <w:rFonts w:ascii="宋体" w:hAnsi="宋体" w:eastAsia="宋体" w:cs="宋体"/>
          <w:color w:val="000000"/>
        </w:rPr>
        <w:t>③践行新发展理念，促进区域协调发展</w:t>
      </w:r>
      <w:r>
        <w:rPr>
          <w:color w:val="000000"/>
        </w:rPr>
        <w:t xml:space="preserve">    </w:t>
      </w:r>
    </w:p>
    <w:p w14:paraId="0F5A786D">
      <w:pPr>
        <w:spacing w:line="360" w:lineRule="auto"/>
        <w:jc w:val="left"/>
        <w:textAlignment w:val="center"/>
        <w:rPr>
          <w:color w:val="000000"/>
        </w:rPr>
      </w:pPr>
      <w:r>
        <w:rPr>
          <w:rFonts w:ascii="宋体" w:hAnsi="宋体" w:eastAsia="宋体" w:cs="宋体"/>
          <w:color w:val="000000"/>
        </w:rPr>
        <w:t>④维护民族团结，铸牢中华民族共同体意识</w:t>
      </w:r>
    </w:p>
    <w:p w14:paraId="51A36094">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14:paraId="15ECE6D3">
      <w:pPr>
        <w:spacing w:line="360" w:lineRule="auto"/>
        <w:jc w:val="left"/>
        <w:textAlignment w:val="center"/>
        <w:rPr>
          <w:color w:val="000000"/>
        </w:rPr>
      </w:pPr>
      <w:r>
        <w:rPr>
          <w:color w:val="000000"/>
        </w:rPr>
        <w:t xml:space="preserve">25. </w:t>
      </w:r>
      <w:r>
        <w:rPr>
          <w:rFonts w:ascii="宋体" w:hAnsi="宋体" w:eastAsia="宋体" w:cs="宋体"/>
          <w:color w:val="000000"/>
        </w:rPr>
        <w:t>下图为</w:t>
      </w:r>
      <w:r>
        <w:rPr>
          <w:rFonts w:ascii="Times New Roman" w:hAnsi="Times New Roman" w:eastAsia="Times New Roman" w:cs="Times New Roman"/>
          <w:color w:val="000000"/>
        </w:rPr>
        <w:t>2021—2025</w:t>
      </w:r>
      <w:r>
        <w:rPr>
          <w:rFonts w:ascii="宋体" w:hAnsi="宋体" w:eastAsia="宋体" w:cs="宋体"/>
          <w:color w:val="000000"/>
        </w:rPr>
        <w:t>年浙江省城乡居民人均可支配收入及其增长速度情况。（</w:t>
      </w:r>
      <w:r>
        <w:rPr>
          <w:rFonts w:ascii="Times New Roman" w:hAnsi="Times New Roman" w:eastAsia="Times New Roman" w:cs="Times New Roman"/>
          <w:color w:val="000000"/>
        </w:rPr>
        <w:t xml:space="preserve">   </w:t>
      </w:r>
      <w:r>
        <w:rPr>
          <w:rFonts w:ascii="宋体" w:hAnsi="宋体" w:eastAsia="宋体" w:cs="宋体"/>
          <w:color w:val="000000"/>
        </w:rPr>
        <w:t>）</w:t>
      </w:r>
    </w:p>
    <w:p w14:paraId="2AD2D8FB">
      <w:pPr>
        <w:spacing w:line="360" w:lineRule="auto"/>
        <w:jc w:val="left"/>
        <w:textAlignment w:val="center"/>
        <w:rPr>
          <w:color w:val="000000"/>
        </w:rPr>
      </w:pPr>
      <w:r>
        <w:rPr>
          <w:color w:val="000000"/>
        </w:rPr>
        <w:drawing>
          <wp:inline distT="0" distB="0" distL="114300" distR="114300">
            <wp:extent cx="5095875" cy="2105025"/>
            <wp:effectExtent l="0" t="0" r="9525" b="1333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095875" cy="2105025"/>
                    </a:xfrm>
                    <a:prstGeom prst="rect">
                      <a:avLst/>
                    </a:prstGeom>
                  </pic:spPr>
                </pic:pic>
              </a:graphicData>
            </a:graphic>
          </wp:inline>
        </w:drawing>
      </w:r>
    </w:p>
    <w:p w14:paraId="371D1D12">
      <w:pPr>
        <w:spacing w:line="360" w:lineRule="auto"/>
        <w:jc w:val="left"/>
        <w:textAlignment w:val="center"/>
        <w:rPr>
          <w:color w:val="000000"/>
        </w:rPr>
      </w:pPr>
      <w:r>
        <w:rPr>
          <w:rFonts w:ascii="宋体" w:hAnsi="宋体" w:eastAsia="宋体" w:cs="宋体"/>
          <w:color w:val="000000"/>
        </w:rPr>
        <w:t>注：浙江省城乡居民人均可支配收入比值从</w:t>
      </w:r>
      <w:r>
        <w:rPr>
          <w:rFonts w:ascii="Times New Roman" w:hAnsi="Times New Roman" w:eastAsia="Times New Roman" w:cs="Times New Roman"/>
          <w:color w:val="000000"/>
        </w:rPr>
        <w:t>2021</w:t>
      </w:r>
      <w:r>
        <w:rPr>
          <w:rFonts w:ascii="宋体" w:hAnsi="宋体" w:eastAsia="宋体" w:cs="宋体"/>
          <w:color w:val="000000"/>
        </w:rPr>
        <w:t>年的</w:t>
      </w:r>
      <w:r>
        <w:rPr>
          <w:rFonts w:ascii="Times New Roman" w:hAnsi="Times New Roman" w:eastAsia="Times New Roman" w:cs="Times New Roman"/>
          <w:color w:val="000000"/>
        </w:rPr>
        <w:t>1.94</w:t>
      </w:r>
      <w:r>
        <w:rPr>
          <w:rFonts w:ascii="宋体" w:hAnsi="宋体" w:eastAsia="宋体" w:cs="宋体"/>
          <w:color w:val="000000"/>
        </w:rPr>
        <w:t>降至</w:t>
      </w:r>
      <w:r>
        <w:rPr>
          <w:rFonts w:ascii="Times New Roman" w:hAnsi="Times New Roman" w:eastAsia="Times New Roman" w:cs="Times New Roman"/>
          <w:color w:val="000000"/>
        </w:rPr>
        <w:t>2025</w:t>
      </w:r>
      <w:r>
        <w:rPr>
          <w:rFonts w:ascii="宋体" w:hAnsi="宋体" w:eastAsia="宋体" w:cs="宋体"/>
          <w:color w:val="000000"/>
        </w:rPr>
        <w:t>年的</w:t>
      </w:r>
      <w:r>
        <w:rPr>
          <w:rFonts w:ascii="Times New Roman" w:hAnsi="Times New Roman" w:eastAsia="Times New Roman" w:cs="Times New Roman"/>
          <w:color w:val="000000"/>
        </w:rPr>
        <w:t>1.81</w:t>
      </w:r>
      <w:r>
        <w:rPr>
          <w:rFonts w:ascii="宋体" w:hAnsi="宋体" w:eastAsia="宋体" w:cs="宋体"/>
          <w:color w:val="000000"/>
        </w:rPr>
        <w:t>。</w:t>
      </w:r>
    </w:p>
    <w:p w14:paraId="6E102515">
      <w:pPr>
        <w:spacing w:line="360" w:lineRule="auto"/>
        <w:jc w:val="left"/>
        <w:textAlignment w:val="center"/>
        <w:rPr>
          <w:color w:val="000000"/>
        </w:rPr>
      </w:pPr>
      <w:r>
        <w:rPr>
          <w:rFonts w:ascii="宋体" w:hAnsi="宋体" w:eastAsia="宋体" w:cs="宋体"/>
          <w:color w:val="000000"/>
        </w:rPr>
        <w:t>由图可知，浙江省（</w:t>
      </w:r>
      <w:r>
        <w:rPr>
          <w:rFonts w:ascii="Times New Roman" w:hAnsi="Times New Roman" w:eastAsia="Times New Roman" w:cs="Times New Roman"/>
          <w:color w:val="000000"/>
        </w:rPr>
        <w:t xml:space="preserve">   </w:t>
      </w:r>
      <w:r>
        <w:rPr>
          <w:rFonts w:ascii="宋体" w:hAnsi="宋体" w:eastAsia="宋体" w:cs="宋体"/>
          <w:color w:val="000000"/>
        </w:rPr>
        <w:t>）</w:t>
      </w:r>
    </w:p>
    <w:p w14:paraId="5FF7A90B">
      <w:pPr>
        <w:spacing w:line="360" w:lineRule="auto"/>
        <w:jc w:val="left"/>
        <w:textAlignment w:val="center"/>
        <w:rPr>
          <w:color w:val="000000"/>
        </w:rPr>
      </w:pPr>
      <w:r>
        <w:rPr>
          <w:rFonts w:ascii="宋体" w:hAnsi="宋体" w:eastAsia="宋体" w:cs="宋体"/>
          <w:color w:val="000000"/>
        </w:rPr>
        <w:t>①城乡居民人均可支配收入逐年增加</w:t>
      </w:r>
      <w:r>
        <w:rPr>
          <w:color w:val="000000"/>
        </w:rPr>
        <w:t xml:space="preserve">    </w:t>
      </w:r>
    </w:p>
    <w:p w14:paraId="6A2A58B4">
      <w:pPr>
        <w:spacing w:line="360" w:lineRule="auto"/>
        <w:jc w:val="left"/>
        <w:textAlignment w:val="center"/>
        <w:rPr>
          <w:color w:val="000000"/>
        </w:rPr>
      </w:pPr>
      <w:r>
        <w:rPr>
          <w:rFonts w:ascii="宋体" w:hAnsi="宋体" w:eastAsia="宋体" w:cs="宋体"/>
          <w:color w:val="000000"/>
        </w:rPr>
        <w:t>②农村集体经济不断壮大</w:t>
      </w:r>
    </w:p>
    <w:p w14:paraId="1A4DA738">
      <w:pPr>
        <w:spacing w:line="360" w:lineRule="auto"/>
        <w:jc w:val="left"/>
        <w:textAlignment w:val="center"/>
        <w:rPr>
          <w:color w:val="000000"/>
        </w:rPr>
      </w:pPr>
      <w:r>
        <w:rPr>
          <w:rFonts w:ascii="宋体" w:hAnsi="宋体" w:eastAsia="宋体" w:cs="宋体"/>
          <w:color w:val="000000"/>
        </w:rPr>
        <w:t>③城乡居民人均可支配收入增速加快</w:t>
      </w:r>
      <w:r>
        <w:rPr>
          <w:color w:val="000000"/>
        </w:rPr>
        <w:t xml:space="preserve">    </w:t>
      </w:r>
    </w:p>
    <w:p w14:paraId="30ECA1A3">
      <w:pPr>
        <w:spacing w:line="360" w:lineRule="auto"/>
        <w:jc w:val="left"/>
        <w:textAlignment w:val="center"/>
        <w:rPr>
          <w:color w:val="000000"/>
        </w:rPr>
      </w:pPr>
      <w:r>
        <w:rPr>
          <w:rFonts w:ascii="宋体" w:hAnsi="宋体" w:eastAsia="宋体" w:cs="宋体"/>
          <w:color w:val="000000"/>
        </w:rPr>
        <w:t>④共同富裕建设取得成效</w:t>
      </w:r>
    </w:p>
    <w:p w14:paraId="7AC6F9DC">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14:paraId="0DF9FFBE">
      <w:pPr>
        <w:spacing w:line="360" w:lineRule="auto"/>
        <w:jc w:val="left"/>
        <w:textAlignment w:val="center"/>
        <w:rPr>
          <w:color w:val="000000"/>
        </w:rPr>
      </w:pPr>
      <w:r>
        <w:rPr>
          <w:color w:val="000000"/>
        </w:rPr>
        <w:t xml:space="preserve">26. </w:t>
      </w:r>
      <w:r>
        <w:rPr>
          <w:rFonts w:ascii="宋体" w:hAnsi="宋体" w:eastAsia="宋体" w:cs="宋体"/>
          <w:color w:val="000000"/>
        </w:rPr>
        <w:t>面对世界百年未有之大变局和各类全球性问题，中国先后提出全球发展倡议、全球安全倡议、全球文明倡议、全球治理倡议。这表明（</w:t>
      </w:r>
      <w:r>
        <w:rPr>
          <w:rFonts w:ascii="Times New Roman" w:hAnsi="Times New Roman" w:eastAsia="Times New Roman" w:cs="Times New Roman"/>
          <w:color w:val="000000"/>
        </w:rPr>
        <w:t xml:space="preserve">   </w:t>
      </w:r>
      <w:r>
        <w:rPr>
          <w:rFonts w:ascii="宋体" w:hAnsi="宋体" w:eastAsia="宋体" w:cs="宋体"/>
          <w:color w:val="000000"/>
        </w:rPr>
        <w:t>）</w:t>
      </w:r>
    </w:p>
    <w:p w14:paraId="5C7836B5">
      <w:pPr>
        <w:spacing w:line="360" w:lineRule="auto"/>
        <w:jc w:val="left"/>
        <w:textAlignment w:val="center"/>
        <w:rPr>
          <w:color w:val="000000"/>
        </w:rPr>
      </w:pPr>
      <w:r>
        <w:rPr>
          <w:rFonts w:ascii="宋体" w:hAnsi="宋体" w:eastAsia="宋体" w:cs="宋体"/>
          <w:color w:val="000000"/>
        </w:rPr>
        <w:t>①中国有负责任大国的使命担当</w:t>
      </w:r>
      <w:r>
        <w:rPr>
          <w:color w:val="000000"/>
        </w:rPr>
        <w:t xml:space="preserve">    </w:t>
      </w:r>
    </w:p>
    <w:p w14:paraId="3162CD51">
      <w:pPr>
        <w:spacing w:line="360" w:lineRule="auto"/>
        <w:jc w:val="left"/>
        <w:textAlignment w:val="center"/>
        <w:rPr>
          <w:color w:val="000000"/>
        </w:rPr>
      </w:pPr>
      <w:r>
        <w:rPr>
          <w:rFonts w:ascii="宋体" w:hAnsi="宋体" w:eastAsia="宋体" w:cs="宋体"/>
          <w:color w:val="000000"/>
        </w:rPr>
        <w:t>②中国是当今世界经济全球化的主导者</w:t>
      </w:r>
    </w:p>
    <w:p w14:paraId="595A79D9">
      <w:pPr>
        <w:spacing w:line="360" w:lineRule="auto"/>
        <w:jc w:val="left"/>
        <w:textAlignment w:val="center"/>
        <w:rPr>
          <w:color w:val="000000"/>
        </w:rPr>
      </w:pPr>
      <w:r>
        <w:rPr>
          <w:rFonts w:ascii="宋体" w:hAnsi="宋体" w:eastAsia="宋体" w:cs="宋体"/>
          <w:color w:val="000000"/>
        </w:rPr>
        <w:t>③中国有解决全球性问题的实力</w:t>
      </w:r>
      <w:r>
        <w:rPr>
          <w:color w:val="000000"/>
        </w:rPr>
        <w:t xml:space="preserve">    </w:t>
      </w:r>
    </w:p>
    <w:p w14:paraId="2D5022D4">
      <w:pPr>
        <w:spacing w:line="360" w:lineRule="auto"/>
        <w:jc w:val="left"/>
        <w:textAlignment w:val="center"/>
        <w:rPr>
          <w:color w:val="000000"/>
        </w:rPr>
      </w:pPr>
      <w:r>
        <w:rPr>
          <w:rFonts w:ascii="宋体" w:hAnsi="宋体" w:eastAsia="宋体" w:cs="宋体"/>
          <w:color w:val="000000"/>
        </w:rPr>
        <w:t>④中国是世界和平与发展智慧的贡献者</w:t>
      </w:r>
    </w:p>
    <w:p w14:paraId="1553433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14:paraId="7A7201CB">
      <w:pPr>
        <w:spacing w:line="360" w:lineRule="auto"/>
        <w:jc w:val="left"/>
        <w:textAlignment w:val="center"/>
        <w:rPr>
          <w:color w:val="000000"/>
        </w:rPr>
      </w:pPr>
      <w:r>
        <w:rPr>
          <w:rFonts w:ascii="宋体" w:hAnsi="宋体" w:eastAsia="宋体" w:cs="宋体"/>
          <w:b/>
          <w:color w:val="000000"/>
          <w:sz w:val="24"/>
        </w:rPr>
        <w:t>三、综合题（本大题有</w:t>
      </w:r>
      <w:r>
        <w:rPr>
          <w:rFonts w:ascii="Times New Roman" w:hAnsi="Times New Roman" w:eastAsia="Times New Roman" w:cs="Times New Roman"/>
          <w:b/>
          <w:color w:val="000000"/>
          <w:sz w:val="24"/>
        </w:rPr>
        <w:t>4</w:t>
      </w:r>
      <w:r>
        <w:rPr>
          <w:rFonts w:ascii="宋体" w:hAnsi="宋体" w:eastAsia="宋体" w:cs="宋体"/>
          <w:b/>
          <w:color w:val="000000"/>
          <w:sz w:val="24"/>
        </w:rPr>
        <w:t>小题，共</w:t>
      </w:r>
      <w:r>
        <w:rPr>
          <w:rFonts w:ascii="Times New Roman" w:hAnsi="Times New Roman" w:eastAsia="Times New Roman" w:cs="Times New Roman"/>
          <w:b/>
          <w:color w:val="000000"/>
          <w:sz w:val="24"/>
        </w:rPr>
        <w:t>54</w:t>
      </w:r>
      <w:r>
        <w:rPr>
          <w:rFonts w:ascii="宋体" w:hAnsi="宋体" w:eastAsia="宋体" w:cs="宋体"/>
          <w:b/>
          <w:color w:val="000000"/>
          <w:sz w:val="24"/>
        </w:rPr>
        <w:t>分）</w:t>
      </w:r>
    </w:p>
    <w:p w14:paraId="00CF8512">
      <w:pPr>
        <w:spacing w:line="360" w:lineRule="auto"/>
        <w:jc w:val="left"/>
        <w:textAlignment w:val="center"/>
        <w:rPr>
          <w:color w:val="000000"/>
        </w:rPr>
      </w:pPr>
      <w:r>
        <w:rPr>
          <w:color w:val="000000"/>
        </w:rPr>
        <w:t xml:space="preserve">27. </w:t>
      </w:r>
      <w:r>
        <w:rPr>
          <w:rFonts w:ascii="宋体" w:hAnsi="宋体" w:eastAsia="宋体" w:cs="宋体"/>
          <w:color w:val="000000"/>
        </w:rPr>
        <w:t>阅读材料，回答问题。</w:t>
      </w:r>
    </w:p>
    <w:p w14:paraId="184DE38F">
      <w:pPr>
        <w:spacing w:line="360" w:lineRule="auto"/>
        <w:ind w:firstLine="420"/>
        <w:jc w:val="both"/>
        <w:textAlignment w:val="center"/>
        <w:rPr>
          <w:color w:val="000000"/>
        </w:rPr>
      </w:pPr>
      <w:r>
        <w:rPr>
          <w:rFonts w:ascii="楷体" w:hAnsi="楷体" w:eastAsia="楷体" w:cs="楷体"/>
          <w:color w:val="000000"/>
        </w:rPr>
        <w:t>材料一  黄河三角洲平原耕地面积广阔，种植业发达。该区域油气资源丰富，已建成我国首个百万吨级二氧化碳捕集、利用与封存（</w:t>
      </w:r>
      <w:r>
        <w:rPr>
          <w:rFonts w:ascii="Times New Roman" w:hAnsi="Times New Roman" w:eastAsia="Times New Roman" w:cs="Times New Roman"/>
          <w:color w:val="000000"/>
        </w:rPr>
        <w:t>CCUS</w:t>
      </w:r>
      <w:r>
        <w:rPr>
          <w:rFonts w:ascii="楷体" w:hAnsi="楷体" w:eastAsia="楷体" w:cs="楷体"/>
          <w:color w:val="000000"/>
        </w:rPr>
        <w:t>）示范工程。该工程通过管道将石化企业排放的二氧化碳输送至采油厂，加压注入地下增加原油流动性，提高石油采收率，并将二氧化碳封存于地下。</w:t>
      </w:r>
    </w:p>
    <w:p w14:paraId="32D84F57">
      <w:pPr>
        <w:spacing w:line="360" w:lineRule="auto"/>
        <w:ind w:firstLine="420"/>
        <w:jc w:val="both"/>
        <w:textAlignment w:val="center"/>
        <w:rPr>
          <w:color w:val="000000"/>
        </w:rPr>
      </w:pPr>
      <w:r>
        <w:rPr>
          <w:rFonts w:ascii="楷体" w:hAnsi="楷体" w:eastAsia="楷体" w:cs="楷体"/>
          <w:color w:val="000000"/>
        </w:rPr>
        <w:t>材料二  图</w:t>
      </w:r>
      <w:r>
        <w:rPr>
          <w:rFonts w:ascii="Times New Roman" w:hAnsi="Times New Roman" w:eastAsia="Times New Roman" w:cs="Times New Roman"/>
          <w:color w:val="000000"/>
        </w:rPr>
        <w:t>1</w:t>
      </w:r>
      <w:r>
        <w:rPr>
          <w:rFonts w:ascii="楷体" w:hAnsi="楷体" w:eastAsia="楷体" w:cs="楷体"/>
          <w:color w:val="000000"/>
        </w:rPr>
        <w:t>为黄河三角洲及周边区域略图，图</w:t>
      </w:r>
      <w:r>
        <w:rPr>
          <w:rFonts w:ascii="Times New Roman" w:hAnsi="Times New Roman" w:eastAsia="Times New Roman" w:cs="Times New Roman"/>
          <w:color w:val="000000"/>
        </w:rPr>
        <w:t>2</w:t>
      </w:r>
      <w:r>
        <w:rPr>
          <w:rFonts w:ascii="楷体" w:hAnsi="楷体" w:eastAsia="楷体" w:cs="楷体"/>
          <w:color w:val="000000"/>
        </w:rPr>
        <w:t>为该区域某地气候统计图。</w:t>
      </w:r>
    </w:p>
    <w:p w14:paraId="07C6CEA3">
      <w:pPr>
        <w:spacing w:line="360" w:lineRule="auto"/>
        <w:jc w:val="left"/>
        <w:textAlignment w:val="center"/>
        <w:rPr>
          <w:color w:val="000000"/>
        </w:rPr>
      </w:pPr>
      <w:r>
        <w:rPr>
          <w:color w:val="000000"/>
        </w:rPr>
        <w:drawing>
          <wp:inline distT="0" distB="0" distL="114300" distR="114300">
            <wp:extent cx="2771775" cy="2609850"/>
            <wp:effectExtent l="0" t="0" r="1905" b="1143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771775" cy="2609850"/>
                    </a:xfrm>
                    <a:prstGeom prst="rect">
                      <a:avLst/>
                    </a:prstGeom>
                  </pic:spPr>
                </pic:pic>
              </a:graphicData>
            </a:graphic>
          </wp:inline>
        </w:drawing>
      </w:r>
      <w:r>
        <w:rPr>
          <w:color w:val="000000"/>
        </w:rPr>
        <w:drawing>
          <wp:inline distT="0" distB="0" distL="114300" distR="114300">
            <wp:extent cx="1762125" cy="2200275"/>
            <wp:effectExtent l="0" t="0" r="5715"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762125" cy="2200275"/>
                    </a:xfrm>
                    <a:prstGeom prst="rect">
                      <a:avLst/>
                    </a:prstGeom>
                  </pic:spPr>
                </pic:pic>
              </a:graphicData>
            </a:graphic>
          </wp:inline>
        </w:drawing>
      </w:r>
    </w:p>
    <w:p w14:paraId="062DC6FD">
      <w:pPr>
        <w:spacing w:line="360" w:lineRule="auto"/>
        <w:jc w:val="left"/>
        <w:textAlignment w:val="center"/>
        <w:rPr>
          <w:color w:val="000000"/>
        </w:rPr>
      </w:pPr>
      <w:r>
        <w:rPr>
          <w:color w:val="000000"/>
        </w:rPr>
        <w:t>（1）</w:t>
      </w:r>
      <w:r>
        <w:rPr>
          <w:rFonts w:ascii="宋体" w:hAnsi="宋体" w:eastAsia="宋体" w:cs="宋体"/>
          <w:color w:val="000000"/>
        </w:rPr>
        <w:t>图示区域地处我国的</w:t>
      </w:r>
      <w:r>
        <w:rPr>
          <w:color w:val="000000"/>
        </w:rPr>
        <w:t>____________</w:t>
      </w:r>
      <w:r>
        <w:rPr>
          <w:rFonts w:ascii="宋体" w:hAnsi="宋体" w:eastAsia="宋体" w:cs="宋体"/>
          <w:color w:val="000000"/>
        </w:rPr>
        <w:t>（选填“四大地理区域”），耕地以</w:t>
      </w:r>
      <w:r>
        <w:rPr>
          <w:color w:val="000000"/>
        </w:rPr>
        <w:t>__________</w:t>
      </w:r>
      <w:r>
        <w:rPr>
          <w:rFonts w:ascii="宋体" w:hAnsi="宋体" w:eastAsia="宋体" w:cs="宋体"/>
          <w:color w:val="000000"/>
        </w:rPr>
        <w:t>（水田</w:t>
      </w:r>
      <w:r>
        <w:rPr>
          <w:rFonts w:ascii="Times New Roman" w:hAnsi="Times New Roman" w:eastAsia="Times New Roman" w:cs="Times New Roman"/>
          <w:color w:val="000000"/>
        </w:rPr>
        <w:t>/</w:t>
      </w:r>
      <w:r>
        <w:rPr>
          <w:rFonts w:ascii="宋体" w:hAnsi="宋体" w:eastAsia="宋体" w:cs="宋体"/>
          <w:color w:val="000000"/>
        </w:rPr>
        <w:t>旱地）为主。</w:t>
      </w:r>
    </w:p>
    <w:p w14:paraId="1D5239A5">
      <w:pPr>
        <w:spacing w:line="360" w:lineRule="auto"/>
        <w:jc w:val="left"/>
        <w:textAlignment w:val="center"/>
        <w:rPr>
          <w:color w:val="000000"/>
        </w:rPr>
      </w:pPr>
      <w:r>
        <w:rPr>
          <w:rFonts w:ascii="宋体" w:hAnsi="宋体" w:eastAsia="宋体" w:cs="宋体"/>
          <w:color w:val="000000"/>
        </w:rPr>
        <w:t>图中黄河河段的流向是</w:t>
      </w:r>
      <w:r>
        <w:rPr>
          <w:color w:val="000000"/>
        </w:rPr>
        <w:t>____________</w:t>
      </w:r>
      <w:r>
        <w:rPr>
          <w:rFonts w:ascii="宋体" w:hAnsi="宋体" w:eastAsia="宋体" w:cs="宋体"/>
          <w:color w:val="000000"/>
        </w:rPr>
        <w:t>，黄河三角洲泥沙主要来自黄河</w:t>
      </w:r>
      <w:r>
        <w:rPr>
          <w:color w:val="000000"/>
        </w:rPr>
        <w:t>__________</w:t>
      </w:r>
      <w:r>
        <w:rPr>
          <w:rFonts w:ascii="宋体" w:hAnsi="宋体" w:eastAsia="宋体" w:cs="宋体"/>
          <w:color w:val="000000"/>
        </w:rPr>
        <w:t>（上游</w:t>
      </w:r>
      <w:r>
        <w:rPr>
          <w:rFonts w:ascii="Times New Roman" w:hAnsi="Times New Roman" w:eastAsia="Times New Roman" w:cs="Times New Roman"/>
          <w:color w:val="000000"/>
        </w:rPr>
        <w:t>/</w:t>
      </w:r>
      <w:r>
        <w:rPr>
          <w:rFonts w:ascii="宋体" w:hAnsi="宋体" w:eastAsia="宋体" w:cs="宋体"/>
          <w:color w:val="000000"/>
        </w:rPr>
        <w:t>中游</w:t>
      </w:r>
      <w:r>
        <w:rPr>
          <w:rFonts w:ascii="Times New Roman" w:hAnsi="Times New Roman" w:eastAsia="Times New Roman" w:cs="Times New Roman"/>
          <w:color w:val="000000"/>
        </w:rPr>
        <w:t>/</w:t>
      </w:r>
      <w:r>
        <w:rPr>
          <w:rFonts w:ascii="宋体" w:hAnsi="宋体" w:eastAsia="宋体" w:cs="宋体"/>
          <w:color w:val="000000"/>
        </w:rPr>
        <w:t>下游）地区。</w:t>
      </w:r>
    </w:p>
    <w:p w14:paraId="363ACDDB">
      <w:pPr>
        <w:spacing w:line="360" w:lineRule="auto"/>
        <w:jc w:val="left"/>
        <w:textAlignment w:val="center"/>
        <w:rPr>
          <w:color w:val="000000"/>
        </w:rPr>
      </w:pPr>
      <w:r>
        <w:rPr>
          <w:color w:val="000000"/>
        </w:rPr>
        <w:t>（2）</w:t>
      </w:r>
      <w:r>
        <w:rPr>
          <w:rFonts w:ascii="宋体" w:hAnsi="宋体" w:eastAsia="宋体" w:cs="宋体"/>
          <w:color w:val="000000"/>
        </w:rPr>
        <w:t>写出黄河三角洲平原发展种植业的有利自然条件。</w:t>
      </w:r>
    </w:p>
    <w:p w14:paraId="622F5A19">
      <w:pPr>
        <w:spacing w:line="360" w:lineRule="auto"/>
        <w:jc w:val="left"/>
        <w:textAlignment w:val="center"/>
        <w:rPr>
          <w:color w:val="000000"/>
        </w:rPr>
      </w:pPr>
      <w:r>
        <w:rPr>
          <w:color w:val="000000"/>
        </w:rPr>
        <w:t>（3）</w:t>
      </w:r>
      <w:r>
        <w:rPr>
          <w:rFonts w:ascii="宋体" w:hAnsi="宋体" w:eastAsia="宋体" w:cs="宋体"/>
          <w:color w:val="000000"/>
        </w:rPr>
        <w:t>分别从生态、经济和社会可持续发展角度，说明建设该示范工程的意义。</w:t>
      </w:r>
    </w:p>
    <w:p w14:paraId="00442916">
      <w:pPr>
        <w:spacing w:line="360" w:lineRule="auto"/>
        <w:jc w:val="left"/>
        <w:textAlignment w:val="center"/>
        <w:rPr>
          <w:color w:val="000000"/>
        </w:rPr>
      </w:pPr>
      <w:r>
        <w:rPr>
          <w:color w:val="000000"/>
        </w:rPr>
        <w:t xml:space="preserve">28. </w:t>
      </w:r>
      <w:r>
        <w:rPr>
          <w:rFonts w:ascii="宋体" w:hAnsi="宋体" w:eastAsia="宋体" w:cs="宋体"/>
          <w:color w:val="000000"/>
        </w:rPr>
        <w:t>秦汉与罗马在东西方文明史上交相辉映。阅读材料，回答问题。</w:t>
      </w:r>
    </w:p>
    <w:p w14:paraId="1F01FEB5">
      <w:pPr>
        <w:spacing w:line="360" w:lineRule="auto"/>
        <w:ind w:firstLine="420"/>
        <w:jc w:val="both"/>
        <w:textAlignment w:val="center"/>
        <w:rPr>
          <w:color w:val="000000"/>
        </w:rPr>
      </w:pPr>
      <w:r>
        <w:rPr>
          <w:rFonts w:ascii="楷体" w:hAnsi="楷体" w:eastAsia="楷体" w:cs="楷体"/>
          <w:color w:val="000000"/>
        </w:rPr>
        <w:t>秦朝统一文字、货币，推行郡县制，并修筑驰道、直道（咸阳可至边塞九原）等道路，初步构成了以咸阳为中心的全国性道路网，适应了统一的需要。汉代，大一统的局面得到进一步巩固和发展。</w:t>
      </w:r>
    </w:p>
    <w:p w14:paraId="08171829">
      <w:pPr>
        <w:spacing w:line="360" w:lineRule="auto"/>
        <w:ind w:firstLine="420"/>
        <w:jc w:val="both"/>
        <w:textAlignment w:val="center"/>
        <w:rPr>
          <w:color w:val="000000"/>
        </w:rPr>
      </w:pPr>
      <w:r>
        <w:rPr>
          <w:rFonts w:ascii="楷体" w:hAnsi="楷体" w:eastAsia="楷体" w:cs="楷体"/>
          <w:color w:val="000000"/>
        </w:rPr>
        <w:t>罗马在扩张的数百年间，设立了行省（罗马帝国时，行省由中央委派官员管辖，隶属于中央），并修建了四通八达的道路（见下图），商人、士兵可深入边境；海上交通发达、贸易繁荣，但货币流通混乱。罗马继承并发展了希腊文化，如建造了大竞技场、把希腊字母改造成拉丁字母。</w:t>
      </w:r>
    </w:p>
    <w:p w14:paraId="3A7F265E">
      <w:pPr>
        <w:spacing w:line="360" w:lineRule="auto"/>
        <w:jc w:val="both"/>
        <w:textAlignment w:val="center"/>
        <w:rPr>
          <w:color w:val="000000"/>
        </w:rPr>
      </w:pPr>
      <w:r>
        <w:rPr>
          <w:color w:val="000000"/>
        </w:rPr>
        <w:drawing>
          <wp:inline distT="0" distB="0" distL="114300" distR="114300">
            <wp:extent cx="4276725" cy="3533775"/>
            <wp:effectExtent l="0" t="0" r="5715" b="190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4276725" cy="3533775"/>
                    </a:xfrm>
                    <a:prstGeom prst="rect">
                      <a:avLst/>
                    </a:prstGeom>
                  </pic:spPr>
                </pic:pic>
              </a:graphicData>
            </a:graphic>
          </wp:inline>
        </w:drawing>
      </w:r>
    </w:p>
    <w:p w14:paraId="764D9001">
      <w:pPr>
        <w:spacing w:line="360" w:lineRule="auto"/>
        <w:jc w:val="right"/>
        <w:textAlignment w:val="center"/>
        <w:rPr>
          <w:color w:val="000000"/>
        </w:rPr>
      </w:pPr>
      <w:r>
        <w:rPr>
          <w:rFonts w:ascii="Times New Roman" w:hAnsi="Times New Roman" w:eastAsia="Times New Roman" w:cs="Times New Roman"/>
          <w:color w:val="000000"/>
        </w:rPr>
        <w:t>——</w:t>
      </w:r>
      <w:r>
        <w:rPr>
          <w:rFonts w:ascii="楷体" w:hAnsi="楷体" w:eastAsia="楷体" w:cs="楷体"/>
          <w:color w:val="000000"/>
        </w:rPr>
        <w:t>摘编自傅林祥《交流与交通》等</w:t>
      </w:r>
    </w:p>
    <w:p w14:paraId="65C78A9A">
      <w:pPr>
        <w:spacing w:line="360" w:lineRule="auto"/>
        <w:jc w:val="left"/>
        <w:textAlignment w:val="center"/>
        <w:rPr>
          <w:color w:val="000000"/>
        </w:rPr>
      </w:pPr>
      <w:r>
        <w:rPr>
          <w:color w:val="000000"/>
        </w:rPr>
        <w:t>（1）</w:t>
      </w:r>
      <w:r>
        <w:rPr>
          <w:rFonts w:ascii="宋体" w:hAnsi="宋体" w:eastAsia="宋体" w:cs="宋体"/>
          <w:color w:val="000000"/>
        </w:rPr>
        <w:t>阅读地图，写出图中罗马帝国道路所覆盖的大洲名称。根据材料，归纳秦朝、罗马帝国道路布局的共同特点。</w:t>
      </w:r>
    </w:p>
    <w:p w14:paraId="5E38A893">
      <w:pPr>
        <w:spacing w:line="360" w:lineRule="auto"/>
        <w:jc w:val="left"/>
        <w:textAlignment w:val="center"/>
        <w:rPr>
          <w:color w:val="000000"/>
        </w:rPr>
      </w:pPr>
      <w:r>
        <w:rPr>
          <w:color w:val="000000"/>
        </w:rPr>
        <w:t>（2）</w:t>
      </w:r>
      <w:r>
        <w:rPr>
          <w:rFonts w:ascii="宋体" w:hAnsi="宋体" w:eastAsia="宋体" w:cs="宋体"/>
          <w:color w:val="000000"/>
        </w:rPr>
        <w:t>根据材料，结合所学，以“古代文明发展的多元面貌”为主题，自拟观点，运用秦汉和罗马的相关史实，分别从政治、经济和文化等角度加以阐述。【要求：观点正确，史论结合，条理清楚】</w:t>
      </w:r>
    </w:p>
    <w:p w14:paraId="2831A3DE">
      <w:pPr>
        <w:spacing w:line="360" w:lineRule="auto"/>
        <w:jc w:val="left"/>
        <w:textAlignment w:val="center"/>
        <w:rPr>
          <w:color w:val="000000"/>
        </w:rPr>
      </w:pPr>
      <w:r>
        <w:rPr>
          <w:color w:val="000000"/>
        </w:rPr>
        <w:t xml:space="preserve">29. </w:t>
      </w:r>
      <w:r>
        <w:rPr>
          <w:rFonts w:ascii="宋体" w:hAnsi="宋体" w:eastAsia="宋体" w:cs="宋体"/>
          <w:color w:val="000000"/>
        </w:rPr>
        <w:t>中医药学是中华民族的瑰宝，振兴发展中医药事业需要多方努力。阅读材料，回答问题。</w:t>
      </w:r>
    </w:p>
    <w:tbl>
      <w:tblPr>
        <w:tblStyle w:val="4"/>
        <w:tblW w:w="6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75"/>
        <w:gridCol w:w="3255"/>
      </w:tblGrid>
      <w:tr w14:paraId="08D6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36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2DF7520">
            <w:pPr>
              <w:spacing w:line="360" w:lineRule="auto"/>
              <w:jc w:val="left"/>
              <w:textAlignment w:val="center"/>
              <w:rPr>
                <w:color w:val="000000"/>
              </w:rPr>
            </w:pPr>
            <w:r>
              <w:rPr>
                <w:rFonts w:ascii="楷体" w:hAnsi="楷体" w:eastAsia="楷体" w:cs="楷体"/>
                <w:color w:val="000000"/>
              </w:rPr>
              <w:t>典型案例</w:t>
            </w:r>
          </w:p>
          <w:p w14:paraId="1C872D32">
            <w:pPr>
              <w:spacing w:line="360" w:lineRule="auto"/>
              <w:ind w:firstLine="420"/>
              <w:jc w:val="both"/>
              <w:textAlignment w:val="center"/>
              <w:rPr>
                <w:color w:val="000000"/>
              </w:rPr>
            </w:pPr>
            <w:r>
              <w:rPr>
                <w:rFonts w:ascii="楷体" w:hAnsi="楷体" w:eastAsia="楷体" w:cs="楷体"/>
                <w:color w:val="000000"/>
              </w:rPr>
              <w:t>甲公司拥有一项中医药领域的发明专利，涉及一种兼具灸疗与磁疗功能且温度可调的艾灸装置。甲公司发现乙公司制造、销售未经授权的该专利产品，遂诉至法院，请求判令被告停止侵权并赔偿损失。当地中级人民法院认定被告侵权成立，一审判决乙公司赔偿甲公司经济损失</w:t>
            </w:r>
            <w:r>
              <w:rPr>
                <w:rFonts w:ascii="Times New Roman" w:hAnsi="Times New Roman" w:eastAsia="Times New Roman" w:cs="Times New Roman"/>
                <w:color w:val="000000"/>
              </w:rPr>
              <w:t>85</w:t>
            </w:r>
            <w:r>
              <w:rPr>
                <w:rFonts w:ascii="楷体" w:hAnsi="楷体" w:eastAsia="楷体" w:cs="楷体"/>
                <w:color w:val="000000"/>
              </w:rPr>
              <w:t>万元及合理开支</w:t>
            </w:r>
            <w:r>
              <w:rPr>
                <w:rFonts w:ascii="Times New Roman" w:hAnsi="Times New Roman" w:eastAsia="Times New Roman" w:cs="Times New Roman"/>
                <w:color w:val="000000"/>
              </w:rPr>
              <w:t>5.27</w:t>
            </w:r>
            <w:r>
              <w:rPr>
                <w:rFonts w:ascii="楷体" w:hAnsi="楷体" w:eastAsia="楷体" w:cs="楷体"/>
                <w:color w:val="000000"/>
              </w:rPr>
              <w:t>万元。被告不服，上诉至最高人民法院。最高人民法院二审驳回上诉，维持原判。</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136E664">
            <w:pPr>
              <w:spacing w:line="360" w:lineRule="auto"/>
              <w:jc w:val="left"/>
              <w:textAlignment w:val="center"/>
              <w:rPr>
                <w:color w:val="000000"/>
              </w:rPr>
            </w:pPr>
            <w:r>
              <w:rPr>
                <w:rFonts w:ascii="楷体" w:hAnsi="楷体" w:eastAsia="楷体" w:cs="楷体"/>
                <w:color w:val="000000"/>
              </w:rPr>
              <w:t>法律链接</w:t>
            </w:r>
          </w:p>
          <w:p w14:paraId="5F3BAB04">
            <w:pPr>
              <w:spacing w:line="360" w:lineRule="auto"/>
              <w:ind w:firstLine="420"/>
              <w:jc w:val="both"/>
              <w:textAlignment w:val="center"/>
              <w:rPr>
                <w:color w:val="000000"/>
              </w:rPr>
            </w:pPr>
            <w:r>
              <w:rPr>
                <w:rFonts w:ascii="楷体" w:hAnsi="楷体" w:eastAsia="楷体" w:cs="楷体"/>
                <w:color w:val="000000"/>
              </w:rPr>
              <w:t>《中华人民共和国专利法》第十一条发明和实用新型专利权被授予后，除本法另有规定的以外，任何单位或者个人未经专利权人许可，都不得实施其专利……</w:t>
            </w:r>
          </w:p>
          <w:p w14:paraId="2122F571">
            <w:pPr>
              <w:spacing w:line="360" w:lineRule="auto"/>
              <w:ind w:firstLine="420"/>
              <w:jc w:val="both"/>
              <w:textAlignment w:val="center"/>
              <w:rPr>
                <w:color w:val="000000"/>
              </w:rPr>
            </w:pPr>
            <w:r>
              <w:rPr>
                <w:rFonts w:ascii="楷体" w:hAnsi="楷体" w:eastAsia="楷体" w:cs="楷体"/>
                <w:color w:val="000000"/>
              </w:rPr>
              <w:t>《中华人民共和国民法典》第一千一百六十五条行为人因过错侵害他人民事权益造成损害的，应当承担侵权责任。</w:t>
            </w:r>
          </w:p>
        </w:tc>
      </w:tr>
    </w:tbl>
    <w:p w14:paraId="0BA82CBD">
      <w:pPr>
        <w:spacing w:line="360" w:lineRule="auto"/>
        <w:jc w:val="left"/>
        <w:textAlignment w:val="center"/>
        <w:rPr>
          <w:color w:val="000000"/>
        </w:rPr>
      </w:pPr>
    </w:p>
    <w:p w14:paraId="4459AC1B">
      <w:pPr>
        <w:spacing w:line="360" w:lineRule="auto"/>
        <w:jc w:val="left"/>
        <w:textAlignment w:val="center"/>
        <w:rPr>
          <w:color w:val="000000"/>
        </w:rPr>
      </w:pPr>
      <w:r>
        <w:rPr>
          <w:color w:val="000000"/>
        </w:rPr>
        <w:t>（1）</w:t>
      </w:r>
      <w:r>
        <w:rPr>
          <w:rFonts w:ascii="宋体" w:hAnsi="宋体" w:eastAsia="宋体" w:cs="宋体"/>
          <w:color w:val="000000"/>
        </w:rPr>
        <w:t>判断上述案例涉及的诉讼类型，并从法律作用的角度指出该判决结果对涉事企业的直接影响。</w:t>
      </w:r>
    </w:p>
    <w:p w14:paraId="08467261">
      <w:pPr>
        <w:spacing w:line="360" w:lineRule="auto"/>
        <w:jc w:val="left"/>
        <w:textAlignment w:val="center"/>
        <w:rPr>
          <w:color w:val="000000"/>
        </w:rPr>
      </w:pPr>
      <w:r>
        <w:rPr>
          <w:color w:val="000000"/>
        </w:rPr>
        <w:t>（2）</w:t>
      </w:r>
      <w:r>
        <w:rPr>
          <w:rFonts w:ascii="宋体" w:hAnsi="宋体" w:eastAsia="宋体" w:cs="宋体"/>
          <w:color w:val="000000"/>
        </w:rPr>
        <w:t>简述该案例对振兴发展我国中医药事业的启示。</w:t>
      </w:r>
    </w:p>
    <w:p w14:paraId="41C0FF91">
      <w:pPr>
        <w:spacing w:line="360" w:lineRule="auto"/>
        <w:jc w:val="left"/>
        <w:textAlignment w:val="center"/>
        <w:rPr>
          <w:color w:val="000000"/>
        </w:rPr>
      </w:pPr>
      <w:r>
        <w:rPr>
          <w:color w:val="000000"/>
        </w:rPr>
        <w:t xml:space="preserve">30. </w:t>
      </w:r>
      <w:r>
        <w:rPr>
          <w:rFonts w:ascii="宋体" w:hAnsi="宋体" w:eastAsia="宋体" w:cs="宋体"/>
          <w:color w:val="000000"/>
        </w:rPr>
        <w:t>中华民族在五千多年的发展历程中形成了伟大民族精神。近代以来，中华民族精神得到进一步传承和弘扬。阅读材料，回答问题。</w:t>
      </w:r>
    </w:p>
    <w:p w14:paraId="4573360F">
      <w:pPr>
        <w:spacing w:line="360" w:lineRule="auto"/>
        <w:ind w:firstLine="420"/>
        <w:jc w:val="both"/>
        <w:textAlignment w:val="center"/>
        <w:rPr>
          <w:color w:val="000000"/>
        </w:rPr>
      </w:pPr>
      <w:r>
        <w:rPr>
          <w:rFonts w:ascii="楷体" w:hAnsi="楷体" w:eastAsia="楷体" w:cs="楷体"/>
          <w:color w:val="000000"/>
        </w:rPr>
        <w:t>材料一  晚清</w:t>
      </w:r>
      <w:r>
        <w:rPr>
          <w:rFonts w:ascii="Times New Roman" w:hAnsi="Times New Roman" w:eastAsia="Times New Roman" w:cs="Times New Roman"/>
          <w:color w:val="000000"/>
        </w:rPr>
        <w:t>70</w:t>
      </w:r>
      <w:r>
        <w:rPr>
          <w:rFonts w:ascii="楷体" w:hAnsi="楷体" w:eastAsia="楷体" w:cs="楷体"/>
          <w:color w:val="000000"/>
        </w:rPr>
        <w:t>余年间，中华民族饱受列强侵略与压迫，民族危机空前严重。而造成该危机的内因是以清王朝为代表的封建势力的腐败统治。为了挽救民族危亡，优秀的中华儿女奋起探索救国之路：林则徐“开眼看世界”、孙中山为建立民国而奋斗等。然而，民国建立后，中国人民依然生活在苦难和屈辱之中，许多爱国者苦闷到了极点。五四运动前后，他们中的一部分人从巴黎和会所给予的实际教训中，认识到帝国主义列强联合压迫中国人民的实质；从马克思列宁主义的科学真理中，看到了解决中国问题的出路。以李大钊为代表的爱国主义知识精英，率先实现由民主主义者到马克思主义者的转变。</w:t>
      </w:r>
      <w:r>
        <w:rPr>
          <w:rFonts w:ascii="Times New Roman" w:hAnsi="Times New Roman" w:eastAsia="Times New Roman" w:cs="Times New Roman"/>
          <w:color w:val="000000"/>
        </w:rPr>
        <w:t>1921</w:t>
      </w:r>
      <w:r>
        <w:rPr>
          <w:rFonts w:ascii="楷体" w:hAnsi="楷体" w:eastAsia="楷体" w:cs="楷体"/>
          <w:color w:val="000000"/>
        </w:rPr>
        <w:t>年，中国共产党诞生，这是开天辟地的大事变，给中国人民送来了光明和希望。</w:t>
      </w:r>
    </w:p>
    <w:p w14:paraId="2A3F80C0">
      <w:pPr>
        <w:spacing w:line="360" w:lineRule="auto"/>
        <w:ind w:firstLine="420"/>
        <w:jc w:val="right"/>
        <w:textAlignment w:val="center"/>
        <w:rPr>
          <w:color w:val="000000"/>
        </w:rPr>
      </w:pPr>
      <w:r>
        <w:rPr>
          <w:rFonts w:ascii="Times New Roman" w:hAnsi="Times New Roman" w:eastAsia="Times New Roman" w:cs="Times New Roman"/>
          <w:color w:val="000000"/>
        </w:rPr>
        <w:t>——</w:t>
      </w:r>
      <w:r>
        <w:rPr>
          <w:rFonts w:ascii="楷体" w:hAnsi="楷体" w:eastAsia="楷体" w:cs="楷体"/>
          <w:color w:val="000000"/>
        </w:rPr>
        <w:t>摘编自郑师渠《中国文化通史》等</w:t>
      </w:r>
    </w:p>
    <w:p w14:paraId="06E4F5B8">
      <w:pPr>
        <w:spacing w:line="360" w:lineRule="auto"/>
        <w:jc w:val="left"/>
        <w:textAlignment w:val="center"/>
        <w:rPr>
          <w:color w:val="000000"/>
        </w:rPr>
      </w:pPr>
      <w:r>
        <w:rPr>
          <w:color w:val="000000"/>
        </w:rPr>
        <w:t>（1）</w:t>
      </w:r>
      <w:r>
        <w:rPr>
          <w:rFonts w:ascii="宋体" w:hAnsi="宋体" w:eastAsia="宋体" w:cs="宋体"/>
          <w:color w:val="000000"/>
        </w:rPr>
        <w:t>根据材料，指出晚清“民族危机空前严重”的原因，并结合所学，列举民族英雄林则徐在鸦片战争爆发前后的爱国举措。</w:t>
      </w:r>
    </w:p>
    <w:p w14:paraId="7D9556B6">
      <w:pPr>
        <w:spacing w:line="360" w:lineRule="auto"/>
        <w:jc w:val="left"/>
        <w:textAlignment w:val="center"/>
        <w:rPr>
          <w:color w:val="000000"/>
        </w:rPr>
      </w:pPr>
      <w:r>
        <w:rPr>
          <w:color w:val="000000"/>
        </w:rPr>
        <w:t>（2）</w:t>
      </w:r>
      <w:r>
        <w:rPr>
          <w:rFonts w:ascii="宋体" w:hAnsi="宋体" w:eastAsia="宋体" w:cs="宋体"/>
          <w:color w:val="000000"/>
        </w:rPr>
        <w:t>根据材料，结合所学，运用史实说明民国建立后，“许多爱国者苦闷到了极点”的原因。根据材料，简述“以李大钊为代表的爱国主义知识精英”寻找到的出路。</w:t>
      </w:r>
    </w:p>
    <w:p w14:paraId="1A710BFC">
      <w:pPr>
        <w:spacing w:line="360" w:lineRule="auto"/>
        <w:ind w:firstLine="420"/>
        <w:jc w:val="both"/>
        <w:textAlignment w:val="center"/>
        <w:rPr>
          <w:color w:val="000000"/>
        </w:rPr>
      </w:pPr>
      <w:r>
        <w:rPr>
          <w:rFonts w:ascii="楷体" w:hAnsi="楷体" w:eastAsia="楷体" w:cs="楷体"/>
          <w:color w:val="000000"/>
        </w:rPr>
        <w:t>材料二  党的十八大以来，为实现中华民族伟大复兴，在弘扬中华民族精神方面，党和国家采取了一系列举措：凝练并宣传包含新时代北斗精神在内的中国共产党人精神谱系；表彰了刘老庄连、黄旭华、吴孟超等一批时代楷模和全国道德模范；不断推出《觉醒年代》《长津湖》《山海情》等优秀影视作品；制定英雄烈士保护法、爱国主义教育法等，并依法处理了诋毁贬损卫国戍边英雄官兵等违法行为……</w:t>
      </w:r>
    </w:p>
    <w:tbl>
      <w:tblPr>
        <w:tblStyle w:val="4"/>
        <w:tblW w:w="6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960"/>
      </w:tblGrid>
      <w:tr w14:paraId="034B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6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71DE32B">
            <w:pPr>
              <w:spacing w:line="360" w:lineRule="auto"/>
              <w:jc w:val="left"/>
              <w:textAlignment w:val="center"/>
              <w:rPr>
                <w:color w:val="000000"/>
              </w:rPr>
            </w:pPr>
            <w:r>
              <w:rPr>
                <w:rFonts w:ascii="楷体" w:hAnsi="楷体" w:eastAsia="楷体" w:cs="楷体"/>
                <w:color w:val="000000"/>
              </w:rPr>
              <w:t>故事链接</w:t>
            </w:r>
          </w:p>
          <w:p w14:paraId="68DCBE64">
            <w:pPr>
              <w:spacing w:line="360" w:lineRule="auto"/>
              <w:ind w:firstLine="420"/>
              <w:jc w:val="both"/>
              <w:textAlignment w:val="center"/>
              <w:rPr>
                <w:color w:val="000000"/>
              </w:rPr>
            </w:pPr>
            <w:r>
              <w:rPr>
                <w:rFonts w:ascii="楷体" w:hAnsi="楷体" w:eastAsia="楷体" w:cs="楷体"/>
                <w:color w:val="000000"/>
              </w:rPr>
              <w:t>面对西方技术封锁和垄断，我国北斗系统研制团队坚持“把核心技术掌握在自己手中”。从北斗一号到北斗三号，全国</w:t>
            </w:r>
            <w:r>
              <w:rPr>
                <w:rFonts w:ascii="Times New Roman" w:hAnsi="Times New Roman" w:eastAsia="Times New Roman" w:cs="Times New Roman"/>
                <w:color w:val="000000"/>
              </w:rPr>
              <w:t>400</w:t>
            </w:r>
            <w:r>
              <w:rPr>
                <w:rFonts w:ascii="楷体" w:hAnsi="楷体" w:eastAsia="楷体" w:cs="楷体"/>
                <w:color w:val="000000"/>
              </w:rPr>
              <w:t>多家科研单位、</w:t>
            </w:r>
            <w:r>
              <w:rPr>
                <w:rFonts w:ascii="Times New Roman" w:hAnsi="Times New Roman" w:eastAsia="Times New Roman" w:cs="Times New Roman"/>
                <w:color w:val="000000"/>
              </w:rPr>
              <w:t>30</w:t>
            </w:r>
            <w:r>
              <w:rPr>
                <w:rFonts w:ascii="楷体" w:hAnsi="楷体" w:eastAsia="楷体" w:cs="楷体"/>
                <w:color w:val="000000"/>
              </w:rPr>
              <w:t>余万科技工作者，历经三十余年攻关，攻克</w:t>
            </w:r>
            <w:r>
              <w:rPr>
                <w:rFonts w:ascii="Times New Roman" w:hAnsi="Times New Roman" w:eastAsia="Times New Roman" w:cs="Times New Roman"/>
                <w:color w:val="000000"/>
              </w:rPr>
              <w:t>160</w:t>
            </w:r>
            <w:r>
              <w:rPr>
                <w:rFonts w:ascii="楷体" w:hAnsi="楷体" w:eastAsia="楷体" w:cs="楷体"/>
                <w:color w:val="000000"/>
              </w:rPr>
              <w:t>多项核心关键技术，突破</w:t>
            </w:r>
            <w:r>
              <w:rPr>
                <w:rFonts w:ascii="Times New Roman" w:hAnsi="Times New Roman" w:eastAsia="Times New Roman" w:cs="Times New Roman"/>
                <w:color w:val="000000"/>
              </w:rPr>
              <w:t>500</w:t>
            </w:r>
            <w:r>
              <w:rPr>
                <w:rFonts w:ascii="楷体" w:hAnsi="楷体" w:eastAsia="楷体" w:cs="楷体"/>
                <w:color w:val="000000"/>
              </w:rPr>
              <w:t>余种核心器件的国产化研制，最终实现卫星导航领域从“跟跑”到“并跑”再到“领跑”的历史性跨越。如今，北斗系统已向全世界免费提供公开的卫星导航服务，中国的北斗已经成为世界的北斗。</w:t>
            </w:r>
          </w:p>
          <w:p w14:paraId="0EB53308">
            <w:pPr>
              <w:spacing w:line="360" w:lineRule="auto"/>
              <w:jc w:val="both"/>
              <w:textAlignment w:val="center"/>
              <w:rPr>
                <w:color w:val="000000"/>
              </w:rPr>
            </w:pPr>
            <w:r>
              <w:rPr>
                <w:color w:val="000000"/>
              </w:rPr>
              <w:drawing>
                <wp:inline distT="0" distB="0" distL="114300" distR="114300">
                  <wp:extent cx="1619250" cy="895350"/>
                  <wp:effectExtent l="0" t="0" r="11430" b="3810"/>
                  <wp:docPr id="1571737782" name="图片 15717377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737782" name="图片 1571737782"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619250" cy="895350"/>
                          </a:xfrm>
                          <a:prstGeom prst="rect">
                            <a:avLst/>
                          </a:prstGeom>
                        </pic:spPr>
                      </pic:pic>
                    </a:graphicData>
                  </a:graphic>
                </wp:inline>
              </w:drawing>
            </w:r>
          </w:p>
        </w:tc>
      </w:tr>
    </w:tbl>
    <w:p w14:paraId="243A8F72">
      <w:pPr>
        <w:spacing w:line="360" w:lineRule="auto"/>
        <w:jc w:val="left"/>
        <w:textAlignment w:val="center"/>
        <w:rPr>
          <w:color w:val="000000"/>
        </w:rPr>
      </w:pPr>
    </w:p>
    <w:p w14:paraId="543CDE72">
      <w:pPr>
        <w:spacing w:line="360" w:lineRule="auto"/>
        <w:jc w:val="left"/>
        <w:textAlignment w:val="center"/>
        <w:rPr>
          <w:color w:val="000000"/>
        </w:rPr>
      </w:pPr>
      <w:r>
        <w:rPr>
          <w:color w:val="000000"/>
        </w:rPr>
        <w:t>（3）</w:t>
      </w:r>
      <w:r>
        <w:rPr>
          <w:rFonts w:ascii="宋体" w:hAnsi="宋体" w:eastAsia="宋体" w:cs="宋体"/>
          <w:color w:val="000000"/>
        </w:rPr>
        <w:t>“故事链接”中北斗团队的先进事迹体现了中华民族精神的哪些内涵？</w:t>
      </w:r>
    </w:p>
    <w:p w14:paraId="4932D5EE">
      <w:pPr>
        <w:spacing w:line="360" w:lineRule="auto"/>
        <w:jc w:val="left"/>
        <w:textAlignment w:val="center"/>
        <w:rPr>
          <w:color w:val="000000"/>
        </w:rPr>
      </w:pPr>
      <w:r>
        <w:rPr>
          <w:color w:val="000000"/>
        </w:rPr>
        <w:t>（4）</w:t>
      </w:r>
      <w:r>
        <w:rPr>
          <w:rFonts w:ascii="宋体" w:hAnsi="宋体" w:eastAsia="宋体" w:cs="宋体"/>
          <w:color w:val="000000"/>
        </w:rPr>
        <w:t>说明材料二中党和国家的系列举措对弘扬中华民族精神能起到的作用。</w:t>
      </w:r>
    </w:p>
    <w:p w14:paraId="23B49C97">
      <w:pPr>
        <w:spacing w:line="360" w:lineRule="auto"/>
        <w:jc w:val="left"/>
        <w:textAlignment w:val="center"/>
        <w:rPr>
          <w:color w:val="000000"/>
        </w:rPr>
      </w:pPr>
      <w:r>
        <w:rPr>
          <w:color w:val="000000"/>
        </w:rPr>
        <w:t>（5）</w:t>
      </w:r>
      <w:r>
        <w:rPr>
          <w:rFonts w:ascii="宋体" w:hAnsi="宋体" w:eastAsia="宋体" w:cs="宋体"/>
          <w:color w:val="000000"/>
        </w:rPr>
        <w:t>根据上述材料，分析新时代党和国家大力弘扬中华民族精神的必要性。</w:t>
      </w:r>
    </w:p>
    <w:p w14:paraId="68662111">
      <w:pPr>
        <w:spacing w:line="360" w:lineRule="auto"/>
        <w:jc w:val="both"/>
        <w:textAlignment w:val="center"/>
        <w:rPr>
          <w:color w:val="000000"/>
        </w:rPr>
      </w:pPr>
      <w:r>
        <w:rPr>
          <w:color w:val="000000"/>
        </w:rPr>
        <w:br w:type="textWrapping"/>
      </w:r>
    </w:p>
    <w:p w14:paraId="5AA4BFA0">
      <w:pPr>
        <w:spacing w:line="360" w:lineRule="auto"/>
        <w:jc w:val="both"/>
        <w:textAlignment w:val="center"/>
        <w:rPr>
          <w:color w:val="000000"/>
        </w:rPr>
      </w:pPr>
    </w:p>
    <w:sectPr>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53174E9"/>
    <w:rsid w:val="38274566"/>
    <w:rsid w:val="680B5D5B"/>
    <w:rsid w:val="75DE0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10</Pages>
  <Words>4848</Words>
  <Characters>5144</Characters>
  <Lines>0</Lines>
  <Paragraphs>0</Paragraphs>
  <TotalTime>5</TotalTime>
  <ScaleCrop>false</ScaleCrop>
  <LinksUpToDate>false</LinksUpToDate>
  <CharactersWithSpaces>5492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2026-08-10T23:20:00Z</dcterms:created>
  <dc:creator>学科网试题生产平台</dc:creator>
  <dc:description>4072831682651136</dc:description>
  <cp:lastModifiedBy>WPS_1665810207</cp:lastModifiedBy>
  <dcterms:modified xsi:type="dcterms:W3CDTF">2026-08-13T13:29:23Z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2052-12.1.0.28043</vt:lpwstr>
  </property>
  <property fmtid="{D5CDD505-2E9C-101B-9397-08002B2CF9AE}" pid="7" name="ICV">
    <vt:lpwstr>B3F981AAC4884C88A4B02E8EFB2CC402_12</vt:lpwstr>
  </property>
  <property fmtid="{D5CDD505-2E9C-101B-9397-08002B2CF9AE}" pid="8" name="KSOTemplateDocerSaveRecord">
    <vt:lpwstr>eyJoZGlkIjoiYWQwYjM4YjkzNGVhZGFkOTlmMWIwODNjMDJiODBiODgiLCJ1c2VySWQiOiIxNDIyMzY5NTM5In0=</vt:lpwstr>
  </property>
</Properties>
</file>